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021F" w14:textId="24F03A5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6C4E99">
        <w:rPr>
          <w:rFonts w:ascii="Arial" w:eastAsia="SimSun" w:hAnsi="Arial" w:cs="Times New Roman"/>
          <w:b/>
          <w:bCs/>
          <w:sz w:val="24"/>
          <w:szCs w:val="20"/>
          <w:lang w:val="en-US" w:eastAsia="ja-JP"/>
        </w:rPr>
        <w:t>R4-</w:t>
      </w:r>
      <w:r w:rsidR="003D0662" w:rsidRPr="006C4E99">
        <w:t xml:space="preserve"> </w:t>
      </w:r>
      <w:r w:rsidR="003D0662" w:rsidRPr="006C4E99">
        <w:rPr>
          <w:rFonts w:ascii="Arial" w:eastAsia="SimSun" w:hAnsi="Arial" w:cs="Times New Roman"/>
          <w:b/>
          <w:bCs/>
          <w:sz w:val="24"/>
          <w:szCs w:val="20"/>
          <w:lang w:val="en-US" w:eastAsia="ja-JP"/>
        </w:rPr>
        <w:t>240</w:t>
      </w:r>
      <w:r w:rsidR="007C200F" w:rsidRPr="006C4E99">
        <w:rPr>
          <w:rFonts w:ascii="Arial" w:eastAsia="SimSun" w:hAnsi="Arial" w:cs="Times New Roman"/>
          <w:b/>
          <w:bCs/>
          <w:sz w:val="24"/>
          <w:szCs w:val="20"/>
          <w:lang w:val="en-US" w:eastAsia="ja-JP"/>
        </w:rPr>
        <w:t>8067</w:t>
      </w:r>
    </w:p>
    <w:p w14:paraId="17960FF1" w14:textId="77777777" w:rsidR="00391614" w:rsidRPr="00614DD8" w:rsidRDefault="00391614" w:rsidP="0039161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Pr="00614DD8">
        <w:rPr>
          <w:rFonts w:ascii="Arial" w:eastAsia="SimSun" w:hAnsi="Arial" w:cs="Times New Roman"/>
          <w:b/>
          <w:sz w:val="24"/>
          <w:szCs w:val="20"/>
          <w:lang w:val="en-US"/>
        </w:rPr>
        <w:t>, 2024</w:t>
      </w:r>
    </w:p>
    <w:bookmarkEnd w:id="0"/>
    <w:bookmarkEnd w:id="1"/>
    <w:p w14:paraId="1117B499"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5781C82"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BEA99A4" w14:textId="7DA9D76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proofErr w:type="spellStart"/>
      <w:r w:rsidR="00B600D8">
        <w:rPr>
          <w:rFonts w:ascii="Arial" w:eastAsia="Calibri" w:hAnsi="Arial" w:cs="Arial"/>
          <w:b/>
          <w:bCs/>
          <w:sz w:val="24"/>
          <w:lang w:val="en-US"/>
        </w:rPr>
        <w:t>RedCap</w:t>
      </w:r>
      <w:proofErr w:type="spellEnd"/>
      <w:r w:rsidR="00B600D8">
        <w:rPr>
          <w:rFonts w:ascii="Arial" w:eastAsia="Calibri" w:hAnsi="Arial" w:cs="Arial"/>
          <w:b/>
          <w:bCs/>
          <w:sz w:val="24"/>
          <w:lang w:val="en-US"/>
        </w:rPr>
        <w:t xml:space="preserve"> NTN UEs</w:t>
      </w:r>
    </w:p>
    <w:p w14:paraId="7215106D" w14:textId="2D2BFC3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EA1915">
        <w:rPr>
          <w:rFonts w:ascii="Arial" w:eastAsia="MS Mincho" w:hAnsi="Arial" w:cs="Arial"/>
          <w:b/>
          <w:bCs/>
          <w:sz w:val="24"/>
          <w:szCs w:val="20"/>
          <w:lang w:val="en-US"/>
        </w:rPr>
        <w:t>10</w:t>
      </w:r>
      <w:r w:rsidR="00B600D8" w:rsidRPr="003D0662">
        <w:rPr>
          <w:rFonts w:ascii="Arial" w:eastAsia="MS Mincho" w:hAnsi="Arial" w:cs="Arial"/>
          <w:b/>
          <w:bCs/>
          <w:sz w:val="24"/>
          <w:szCs w:val="20"/>
          <w:lang w:val="en-US"/>
        </w:rPr>
        <w:t>.15.2</w:t>
      </w:r>
      <w:r w:rsidR="00EA1915">
        <w:rPr>
          <w:rFonts w:ascii="Arial" w:eastAsia="MS Mincho" w:hAnsi="Arial" w:cs="Arial"/>
          <w:b/>
          <w:bCs/>
          <w:sz w:val="24"/>
          <w:szCs w:val="20"/>
          <w:lang w:val="en-US"/>
        </w:rPr>
        <w:t>.1</w:t>
      </w:r>
    </w:p>
    <w:p w14:paraId="2D241C8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5D668B41" w14:textId="77777777" w:rsidR="00E323E9" w:rsidRPr="00614DD8" w:rsidRDefault="00E323E9" w:rsidP="00841BCD">
      <w:pPr>
        <w:tabs>
          <w:tab w:val="left" w:pos="1985"/>
        </w:tabs>
        <w:rPr>
          <w:rFonts w:ascii="Arial" w:eastAsia="Calibri" w:hAnsi="Arial" w:cs="Arial"/>
          <w:b/>
          <w:bCs/>
          <w:sz w:val="24"/>
          <w:lang w:val="en-US"/>
        </w:rPr>
      </w:pPr>
    </w:p>
    <w:p w14:paraId="41F92942"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EB0B15B" w14:textId="5EB5F91D" w:rsidR="00381F95" w:rsidRPr="00614DD8" w:rsidRDefault="00E721CF" w:rsidP="005C23A4">
      <w:pPr>
        <w:rPr>
          <w:lang w:val="en-US"/>
        </w:rPr>
      </w:pPr>
      <w:r>
        <w:rPr>
          <w:lang w:val="en-US"/>
        </w:rPr>
        <w:t>In this paper</w:t>
      </w:r>
      <w:r w:rsidR="0027534B">
        <w:rPr>
          <w:lang w:val="en-US"/>
        </w:rPr>
        <w:t>,</w:t>
      </w:r>
      <w:r>
        <w:rPr>
          <w:lang w:val="en-US"/>
        </w:rPr>
        <w:t xml:space="preserve"> we provide our views on</w:t>
      </w:r>
      <w:r w:rsidR="0076379F">
        <w:rPr>
          <w:lang w:val="en-US"/>
        </w:rPr>
        <w:t xml:space="preserve"> the</w:t>
      </w:r>
      <w:r>
        <w:rPr>
          <w:lang w:val="en-US"/>
        </w:rPr>
        <w:t xml:space="preserv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r>
        <w:rPr>
          <w:rFonts w:eastAsia="Malgun Gothic"/>
          <w:lang w:val="en-US" w:eastAsia="ko-KR"/>
        </w:rPr>
        <w:t xml:space="preserve">. </w:t>
      </w:r>
      <w:proofErr w:type="spellStart"/>
      <w:r>
        <w:rPr>
          <w:rFonts w:eastAsia="Malgun Gothic"/>
          <w:lang w:val="en-US" w:eastAsia="ko-KR"/>
        </w:rPr>
        <w:t>RedCap</w:t>
      </w:r>
      <w:proofErr w:type="spellEnd"/>
      <w:r>
        <w:rPr>
          <w:rFonts w:eastAsia="Malgun Gothic"/>
          <w:lang w:val="en-US" w:eastAsia="ko-KR"/>
        </w:rPr>
        <w:t xml:space="preserve"> specific ob</w:t>
      </w:r>
      <w:r>
        <w:rPr>
          <w:lang w:val="en-US"/>
        </w:rPr>
        <w:t>jectives mentioned in the WID are copied below for ease of reading.</w:t>
      </w:r>
    </w:p>
    <w:p w14:paraId="2B90A483" w14:textId="0090D870" w:rsidR="0060543D" w:rsidRPr="00614DD8" w:rsidRDefault="00E721CF" w:rsidP="005C23A4">
      <w:pPr>
        <w:rPr>
          <w:lang w:val="en-US"/>
        </w:rPr>
      </w:pPr>
      <w:r>
        <w:rPr>
          <w:lang w:val="en-US"/>
        </w:rPr>
        <w:t>Objectives</w:t>
      </w:r>
      <w:r w:rsidR="001B1EA8"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108E87EA" w14:textId="77777777" w:rsidTr="001B1EA8">
        <w:tc>
          <w:tcPr>
            <w:tcW w:w="9617" w:type="dxa"/>
          </w:tcPr>
          <w:p w14:paraId="6703EEC2" w14:textId="77777777" w:rsidR="001B1EA8" w:rsidRPr="00614DD8" w:rsidRDefault="001B1EA8" w:rsidP="005C23A4">
            <w:pPr>
              <w:rPr>
                <w:lang w:val="en-US"/>
              </w:rPr>
            </w:pPr>
            <w:bookmarkStart w:id="4" w:name="_Hlk166226955"/>
          </w:p>
          <w:p w14:paraId="14E140F3" w14:textId="77777777" w:rsidR="00B600D8" w:rsidRPr="009431DD" w:rsidRDefault="00B600D8" w:rsidP="00B600D8">
            <w:pPr>
              <w:numPr>
                <w:ilvl w:val="0"/>
                <w:numId w:val="27"/>
              </w:numPr>
              <w:overflowPunct w:val="0"/>
              <w:autoSpaceDE w:val="0"/>
              <w:autoSpaceDN w:val="0"/>
              <w:adjustRightInd w:val="0"/>
              <w:spacing w:line="276" w:lineRule="auto"/>
              <w:textAlignment w:val="baseline"/>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14:paraId="20856061" w14:textId="77777777" w:rsidR="00B600D8" w:rsidRPr="009431DD" w:rsidRDefault="00B600D8" w:rsidP="00B600D8">
            <w:pPr>
              <w:pStyle w:val="ListParagraph"/>
              <w:widowControl w:val="0"/>
              <w:numPr>
                <w:ilvl w:val="0"/>
                <w:numId w:val="28"/>
              </w:numPr>
              <w:spacing w:line="276" w:lineRule="auto"/>
              <w:jc w:val="both"/>
              <w:rPr>
                <w:szCs w:val="20"/>
              </w:rPr>
            </w:pPr>
            <w:r w:rsidRPr="009431DD">
              <w:rPr>
                <w:szCs w:val="20"/>
              </w:rPr>
              <w:t xml:space="preserve">For full-duplex FDD </w:t>
            </w:r>
            <w:proofErr w:type="spellStart"/>
            <w:r w:rsidRPr="009431DD">
              <w:rPr>
                <w:szCs w:val="20"/>
              </w:rPr>
              <w:t>RedCap</w:t>
            </w:r>
            <w:proofErr w:type="spellEnd"/>
            <w:r w:rsidRPr="009431DD">
              <w:rPr>
                <w:szCs w:val="20"/>
              </w:rPr>
              <w:t xml:space="preserve"> and </w:t>
            </w:r>
            <w:proofErr w:type="spellStart"/>
            <w:r w:rsidRPr="009431DD">
              <w:rPr>
                <w:szCs w:val="20"/>
              </w:rPr>
              <w:t>eRedCap</w:t>
            </w:r>
            <w:proofErr w:type="spellEnd"/>
            <w:r w:rsidRPr="009431DD">
              <w:rPr>
                <w:szCs w:val="20"/>
              </w:rPr>
              <w:t xml:space="preserve"> UEs, define the RF and RRM requirements [RAN4]</w:t>
            </w:r>
          </w:p>
          <w:p w14:paraId="37CF2242" w14:textId="77777777" w:rsidR="00B600D8" w:rsidRPr="009431DD" w:rsidRDefault="00B600D8" w:rsidP="00B600D8">
            <w:pPr>
              <w:pStyle w:val="ListParagraph"/>
              <w:widowControl w:val="0"/>
              <w:numPr>
                <w:ilvl w:val="0"/>
                <w:numId w:val="28"/>
              </w:numPr>
              <w:spacing w:line="276" w:lineRule="auto"/>
              <w:jc w:val="both"/>
              <w:rPr>
                <w:szCs w:val="20"/>
              </w:rPr>
            </w:pPr>
            <w:r w:rsidRPr="009431DD">
              <w:rPr>
                <w:szCs w:val="20"/>
              </w:rPr>
              <w:t xml:space="preserve">For HD-FDD </w:t>
            </w:r>
            <w:proofErr w:type="spellStart"/>
            <w:r w:rsidRPr="009431DD">
              <w:rPr>
                <w:szCs w:val="20"/>
              </w:rPr>
              <w:t>RedCap</w:t>
            </w:r>
            <w:proofErr w:type="spellEnd"/>
            <w:r w:rsidRPr="009431DD">
              <w:rPr>
                <w:szCs w:val="20"/>
              </w:rPr>
              <w:t xml:space="preserve"> UEs and </w:t>
            </w:r>
            <w:proofErr w:type="spellStart"/>
            <w:r w:rsidRPr="009431DD">
              <w:rPr>
                <w:szCs w:val="20"/>
              </w:rPr>
              <w:t>eRedCap</w:t>
            </w:r>
            <w:proofErr w:type="spellEnd"/>
            <w:r w:rsidRPr="009431DD">
              <w:rPr>
                <w:szCs w:val="20"/>
              </w:rPr>
              <w:t xml:space="preserve"> UEs, check whether any essential changes are needed for their support (i.e. focusing on HD collision rules) by end of Q2/2024 [RAN1]</w:t>
            </w:r>
          </w:p>
          <w:p w14:paraId="20622096" w14:textId="77777777" w:rsidR="00B600D8" w:rsidRPr="009431DD" w:rsidRDefault="00B600D8" w:rsidP="00B600D8">
            <w:pPr>
              <w:pStyle w:val="ListParagraph"/>
              <w:widowControl w:val="0"/>
              <w:numPr>
                <w:ilvl w:val="1"/>
                <w:numId w:val="28"/>
              </w:numPr>
              <w:spacing w:line="276" w:lineRule="auto"/>
              <w:jc w:val="both"/>
              <w:rPr>
                <w:szCs w:val="20"/>
              </w:rPr>
            </w:pPr>
            <w:r w:rsidRPr="009431DD">
              <w:rPr>
                <w:szCs w:val="20"/>
              </w:rPr>
              <w:t>Depending on feasibility assessment above, define the RF and RRM requirements [RAN4]</w:t>
            </w:r>
          </w:p>
          <w:p w14:paraId="6F88CF77" w14:textId="77777777" w:rsidR="00B600D8" w:rsidRPr="009431DD" w:rsidRDefault="00B600D8" w:rsidP="00B600D8">
            <w:pPr>
              <w:pStyle w:val="ListParagraph"/>
              <w:widowControl w:val="0"/>
              <w:numPr>
                <w:ilvl w:val="0"/>
                <w:numId w:val="28"/>
              </w:numPr>
              <w:spacing w:line="276" w:lineRule="auto"/>
              <w:jc w:val="both"/>
              <w:rPr>
                <w:szCs w:val="20"/>
              </w:rPr>
            </w:pPr>
            <w:r w:rsidRPr="009431DD">
              <w:rPr>
                <w:szCs w:val="20"/>
              </w:rPr>
              <w:t>Notes for this objective:</w:t>
            </w:r>
          </w:p>
          <w:p w14:paraId="1CEB7905" w14:textId="7C43EDFF" w:rsidR="00270E4D" w:rsidRPr="00270E4D" w:rsidRDefault="00B600D8" w:rsidP="00B600D8">
            <w:pPr>
              <w:rPr>
                <w:szCs w:val="20"/>
              </w:rPr>
            </w:pPr>
            <w:r w:rsidRPr="009431DD">
              <w:rPr>
                <w:szCs w:val="20"/>
              </w:rPr>
              <w:t xml:space="preserve">GNSS (Global Navigation Satellite Systems) capabilities and simultaneous GNSS and NR-NTN operation is supported in </w:t>
            </w:r>
            <w:proofErr w:type="spellStart"/>
            <w:r w:rsidRPr="009431DD">
              <w:rPr>
                <w:szCs w:val="20"/>
              </w:rPr>
              <w:t>RedCap</w:t>
            </w:r>
            <w:proofErr w:type="spellEnd"/>
            <w:r w:rsidRPr="009431DD">
              <w:rPr>
                <w:szCs w:val="20"/>
              </w:rPr>
              <w:t>/</w:t>
            </w:r>
            <w:proofErr w:type="spellStart"/>
            <w:r w:rsidRPr="009431DD">
              <w:rPr>
                <w:szCs w:val="20"/>
              </w:rPr>
              <w:t>eRedCap</w:t>
            </w:r>
            <w:proofErr w:type="spellEnd"/>
            <w:r w:rsidRPr="009431DD">
              <w:rPr>
                <w:szCs w:val="20"/>
              </w:rPr>
              <w:t xml:space="preserve"> UE.</w:t>
            </w:r>
          </w:p>
        </w:tc>
      </w:tr>
    </w:tbl>
    <w:p w14:paraId="6BAA7D12" w14:textId="77777777" w:rsidR="00270E4D" w:rsidRDefault="00270E4D" w:rsidP="00270E4D">
      <w:pPr>
        <w:rPr>
          <w:lang w:val="en-US"/>
        </w:rPr>
      </w:pPr>
      <w:bookmarkStart w:id="5" w:name="_Toc116995842"/>
      <w:bookmarkEnd w:id="4"/>
    </w:p>
    <w:p w14:paraId="53CA345B" w14:textId="1FDC2475" w:rsidR="00270E4D" w:rsidRDefault="0027534B" w:rsidP="00270E4D">
      <w:pPr>
        <w:rPr>
          <w:lang w:val="en-US"/>
        </w:rPr>
      </w:pPr>
      <w:r>
        <w:rPr>
          <w:lang w:val="en-US"/>
        </w:rPr>
        <w:t xml:space="preserve">The following </w:t>
      </w:r>
      <w:r w:rsidR="00270E4D">
        <w:rPr>
          <w:lang w:val="en-US"/>
        </w:rPr>
        <w:t>agreements were made in the last RAN4#110bis meeting</w:t>
      </w:r>
      <w:r w:rsidR="00507DDA">
        <w:rPr>
          <w:lang w:val="en-US"/>
        </w:rPr>
        <w:t xml:space="preserve"> </w:t>
      </w:r>
      <w:r w:rsidR="00507DDA">
        <w:rPr>
          <w:lang w:val="en-US"/>
        </w:rPr>
        <w:fldChar w:fldCharType="begin"/>
      </w:r>
      <w:r w:rsidR="00507DDA">
        <w:rPr>
          <w:lang w:val="en-US"/>
        </w:rPr>
        <w:instrText xml:space="preserve"> REF _Ref166227081 \r \h </w:instrText>
      </w:r>
      <w:r w:rsidR="00507DDA">
        <w:rPr>
          <w:lang w:val="en-US"/>
        </w:rPr>
      </w:r>
      <w:r w:rsidR="00507DDA">
        <w:rPr>
          <w:lang w:val="en-US"/>
        </w:rPr>
        <w:fldChar w:fldCharType="separate"/>
      </w:r>
      <w:r>
        <w:rPr>
          <w:lang w:val="en-US"/>
        </w:rPr>
        <w:t>[2]</w:t>
      </w:r>
      <w:r w:rsidR="00507DDA">
        <w:rPr>
          <w:lang w:val="en-US"/>
        </w:rPr>
        <w:fldChar w:fldCharType="end"/>
      </w:r>
    </w:p>
    <w:tbl>
      <w:tblPr>
        <w:tblStyle w:val="TableGrid"/>
        <w:tblW w:w="0" w:type="auto"/>
        <w:tblLook w:val="04A0" w:firstRow="1" w:lastRow="0" w:firstColumn="1" w:lastColumn="0" w:noHBand="0" w:noVBand="1"/>
      </w:tblPr>
      <w:tblGrid>
        <w:gridCol w:w="9617"/>
      </w:tblGrid>
      <w:tr w:rsidR="00270E4D" w:rsidRPr="00614DD8" w14:paraId="4AAAF04E" w14:textId="77777777" w:rsidTr="00CE48FD">
        <w:tc>
          <w:tcPr>
            <w:tcW w:w="9617" w:type="dxa"/>
          </w:tcPr>
          <w:p w14:paraId="58748CA9" w14:textId="77777777" w:rsidR="00507DDA" w:rsidRDefault="00507DDA" w:rsidP="00507DDA">
            <w:pPr>
              <w:pStyle w:val="Heading1"/>
              <w:rPr>
                <w:lang w:eastAsia="zh-CN"/>
              </w:rPr>
            </w:pPr>
            <w:r>
              <w:lastRenderedPageBreak/>
              <w:t xml:space="preserve">Topic #1: </w:t>
            </w:r>
            <w:r>
              <w:rPr>
                <w:lang w:eastAsia="ja-JP"/>
              </w:rPr>
              <w:t xml:space="preserve">Work plan and </w:t>
            </w:r>
            <w:proofErr w:type="spellStart"/>
            <w:r>
              <w:rPr>
                <w:lang w:eastAsia="ja-JP"/>
              </w:rPr>
              <w:t>RedCap</w:t>
            </w:r>
            <w:proofErr w:type="spellEnd"/>
            <w:r>
              <w:rPr>
                <w:lang w:eastAsia="ja-JP"/>
              </w:rPr>
              <w:t xml:space="preserve"> features in scope</w:t>
            </w:r>
          </w:p>
          <w:p w14:paraId="19292A50" w14:textId="77777777" w:rsidR="00507DDA" w:rsidRDefault="00507DDA" w:rsidP="00507DDA">
            <w:pPr>
              <w:pStyle w:val="Heading2"/>
              <w:rPr>
                <w:lang w:eastAsia="zh-CN"/>
              </w:rPr>
            </w:pPr>
            <w:r>
              <w:t>Sub-topic 1-1 &amp; 1-2: UE RF impact from DL coverage enhancement and UL capacity enhancements</w:t>
            </w:r>
          </w:p>
          <w:p w14:paraId="5B48F157" w14:textId="77777777" w:rsidR="00507DDA" w:rsidRDefault="00507DDA" w:rsidP="00507DDA">
            <w:pPr>
              <w:rPr>
                <w:szCs w:val="24"/>
                <w:lang w:eastAsia="zh-CN"/>
              </w:rPr>
            </w:pPr>
            <w:r>
              <w:rPr>
                <w:b/>
                <w:lang w:eastAsia="zh-CN"/>
              </w:rPr>
              <w:t>Agreement</w:t>
            </w:r>
            <w:r>
              <w:rPr>
                <w:lang w:eastAsia="zh-CN"/>
              </w:rPr>
              <w:t xml:space="preserve">: </w:t>
            </w:r>
            <w:r>
              <w:rPr>
                <w:szCs w:val="24"/>
                <w:lang w:eastAsia="zh-CN"/>
              </w:rPr>
              <w:t>Wait for RAN1 progress before concluding whether there is RAN4 spec impact.</w:t>
            </w:r>
          </w:p>
          <w:p w14:paraId="1FBA3EFA" w14:textId="77777777" w:rsidR="00507DDA" w:rsidRDefault="00507DDA" w:rsidP="00507DDA">
            <w:pPr>
              <w:pStyle w:val="Heading2"/>
              <w:rPr>
                <w:lang w:eastAsia="zh-CN"/>
              </w:rPr>
            </w:pPr>
            <w:r>
              <w:t>Sub-topic 1-3: HD-FDD (e)</w:t>
            </w:r>
            <w:proofErr w:type="spellStart"/>
            <w:r>
              <w:t>RedCap</w:t>
            </w:r>
            <w:proofErr w:type="spellEnd"/>
          </w:p>
          <w:p w14:paraId="470EC50D" w14:textId="77777777" w:rsidR="00507DDA" w:rsidRDefault="00507DDA" w:rsidP="00507DDA">
            <w:pPr>
              <w:rPr>
                <w:szCs w:val="24"/>
                <w:lang w:eastAsia="zh-CN"/>
              </w:rPr>
            </w:pPr>
            <w:r>
              <w:rPr>
                <w:b/>
                <w:lang w:eastAsia="zh-CN"/>
              </w:rPr>
              <w:t>Agreement</w:t>
            </w:r>
            <w:r>
              <w:rPr>
                <w:lang w:eastAsia="zh-CN"/>
              </w:rPr>
              <w:t xml:space="preserve">: </w:t>
            </w:r>
            <w:r>
              <w:rPr>
                <w:szCs w:val="24"/>
                <w:lang w:eastAsia="zh-CN"/>
              </w:rPr>
              <w:t xml:space="preserve">Start the discussions on the RF requirements for NTN </w:t>
            </w:r>
            <w:proofErr w:type="spellStart"/>
            <w:r>
              <w:rPr>
                <w:szCs w:val="24"/>
                <w:lang w:eastAsia="zh-CN"/>
              </w:rPr>
              <w:t>RedCap</w:t>
            </w:r>
            <w:proofErr w:type="spellEnd"/>
            <w:r>
              <w:rPr>
                <w:szCs w:val="24"/>
                <w:lang w:eastAsia="zh-CN"/>
              </w:rPr>
              <w:t xml:space="preserve"> with HD-FDD in the next meeting (RAN4#111).</w:t>
            </w:r>
          </w:p>
          <w:p w14:paraId="4F69A842" w14:textId="77777777" w:rsidR="00507DDA" w:rsidRDefault="00507DDA" w:rsidP="00507DDA">
            <w:pPr>
              <w:pStyle w:val="Heading2"/>
              <w:rPr>
                <w:lang w:eastAsia="zh-CN"/>
              </w:rPr>
            </w:pPr>
            <w:r>
              <w:t>Sub-topic 1-4: 1Rx vs. 2Rx for (e)</w:t>
            </w:r>
            <w:proofErr w:type="spellStart"/>
            <w:r>
              <w:t>RedCap</w:t>
            </w:r>
            <w:proofErr w:type="spellEnd"/>
          </w:p>
          <w:p w14:paraId="2368D541" w14:textId="77777777" w:rsidR="00507DDA" w:rsidRDefault="00507DDA" w:rsidP="00507DDA">
            <w:pPr>
              <w:rPr>
                <w:szCs w:val="24"/>
                <w:lang w:eastAsia="zh-CN"/>
              </w:rPr>
            </w:pPr>
            <w:r>
              <w:rPr>
                <w:b/>
                <w:lang w:eastAsia="zh-CN"/>
              </w:rPr>
              <w:t>Agreement</w:t>
            </w:r>
            <w:r>
              <w:rPr>
                <w:lang w:eastAsia="zh-CN"/>
              </w:rPr>
              <w:t xml:space="preserve">: </w:t>
            </w:r>
            <w:r>
              <w:rPr>
                <w:szCs w:val="24"/>
                <w:lang w:eastAsia="zh-CN"/>
              </w:rPr>
              <w:t>Consider both 1Rx and 2Rx for requirements.</w:t>
            </w:r>
          </w:p>
          <w:p w14:paraId="65BB6072" w14:textId="77777777" w:rsidR="00507DDA" w:rsidRDefault="00507DDA" w:rsidP="00507DDA">
            <w:pPr>
              <w:pStyle w:val="Heading2"/>
              <w:rPr>
                <w:lang w:eastAsia="zh-CN"/>
              </w:rPr>
            </w:pPr>
            <w:r>
              <w:t xml:space="preserve">Sub-topic 1-5: </w:t>
            </w:r>
            <w:proofErr w:type="spellStart"/>
            <w:r>
              <w:t>eRedCap</w:t>
            </w:r>
            <w:proofErr w:type="spellEnd"/>
            <w:r>
              <w:t xml:space="preserve"> BW reduction</w:t>
            </w:r>
          </w:p>
          <w:p w14:paraId="606FEA73" w14:textId="77777777" w:rsidR="00507DDA" w:rsidRDefault="00507DDA" w:rsidP="00507DDA">
            <w:pPr>
              <w:rPr>
                <w:color w:val="0070C0"/>
                <w:lang w:val="sv-SE" w:eastAsia="zh-CN"/>
              </w:rPr>
            </w:pPr>
            <w:r>
              <w:rPr>
                <w:b/>
                <w:lang w:eastAsia="zh-CN"/>
              </w:rPr>
              <w:t>Agreement</w:t>
            </w:r>
            <w:r>
              <w:rPr>
                <w:lang w:eastAsia="zh-CN"/>
              </w:rPr>
              <w:t xml:space="preserve">: </w:t>
            </w:r>
            <w:r>
              <w:rPr>
                <w:rFonts w:eastAsiaTheme="minorEastAsia"/>
                <w:bCs/>
                <w:lang w:eastAsia="zh-CN"/>
              </w:rPr>
              <w:t xml:space="preserve">Specify both </w:t>
            </w:r>
            <w:proofErr w:type="spellStart"/>
            <w:r>
              <w:rPr>
                <w:rFonts w:eastAsiaTheme="minorEastAsia"/>
                <w:bCs/>
                <w:lang w:eastAsia="zh-CN"/>
              </w:rPr>
              <w:t>eRedCap</w:t>
            </w:r>
            <w:proofErr w:type="spellEnd"/>
            <w:r>
              <w:rPr>
                <w:rFonts w:eastAsiaTheme="minorEastAsia"/>
                <w:bCs/>
                <w:lang w:eastAsia="zh-CN"/>
              </w:rPr>
              <w:t xml:space="preserve"> variants, i.e. with and without bandwidth reduction.</w:t>
            </w:r>
          </w:p>
          <w:p w14:paraId="5DF86A38" w14:textId="77777777" w:rsidR="00507DDA" w:rsidRDefault="00507DDA" w:rsidP="00507DDA">
            <w:pPr>
              <w:rPr>
                <w:szCs w:val="24"/>
                <w:lang w:eastAsia="zh-CN"/>
              </w:rPr>
            </w:pPr>
          </w:p>
          <w:p w14:paraId="1E0FC97A" w14:textId="77777777" w:rsidR="00507DDA" w:rsidRDefault="00507DDA" w:rsidP="00507DDA">
            <w:pPr>
              <w:pStyle w:val="Heading1"/>
              <w:rPr>
                <w:szCs w:val="20"/>
                <w:lang w:eastAsia="zh-CN"/>
              </w:rPr>
            </w:pPr>
            <w:r>
              <w:t>Topic 2: NTN (e)</w:t>
            </w:r>
            <w:proofErr w:type="spellStart"/>
            <w:r>
              <w:t>RedCap</w:t>
            </w:r>
            <w:proofErr w:type="spellEnd"/>
            <w:r>
              <w:t xml:space="preserve"> UE RF requirements</w:t>
            </w:r>
          </w:p>
          <w:p w14:paraId="5EB10CB5" w14:textId="77777777" w:rsidR="00507DDA" w:rsidRDefault="00507DDA" w:rsidP="00507DDA">
            <w:pPr>
              <w:pStyle w:val="Heading2"/>
              <w:rPr>
                <w:lang w:eastAsia="zh-CN"/>
              </w:rPr>
            </w:pPr>
            <w:r>
              <w:t>Sub-topic 2-1: Target power class</w:t>
            </w:r>
          </w:p>
          <w:p w14:paraId="49416F38" w14:textId="77777777" w:rsidR="00507DDA" w:rsidRDefault="00507DDA" w:rsidP="00507DDA">
            <w:pPr>
              <w:rPr>
                <w:color w:val="0070C0"/>
                <w:lang w:val="sv-SE" w:eastAsia="zh-CN"/>
              </w:rPr>
            </w:pPr>
            <w:r>
              <w:rPr>
                <w:b/>
                <w:lang w:eastAsia="zh-CN"/>
              </w:rPr>
              <w:t>Agreement</w:t>
            </w:r>
            <w:r>
              <w:rPr>
                <w:lang w:eastAsia="zh-CN"/>
              </w:rPr>
              <w:t xml:space="preserve">: </w:t>
            </w:r>
            <w:r>
              <w:rPr>
                <w:rFonts w:eastAsiaTheme="minorEastAsia"/>
                <w:bCs/>
                <w:lang w:eastAsia="zh-CN"/>
              </w:rPr>
              <w:t>Target power class is PC3.</w:t>
            </w:r>
          </w:p>
          <w:p w14:paraId="3CCB6FD3" w14:textId="77777777" w:rsidR="00507DDA" w:rsidRDefault="00507DDA" w:rsidP="00507DDA">
            <w:pPr>
              <w:pStyle w:val="Heading2"/>
              <w:rPr>
                <w:lang w:eastAsia="zh-CN"/>
              </w:rPr>
            </w:pPr>
            <w:r>
              <w:t>Sub-topic 2-2: Channel bandwidths and SCS</w:t>
            </w:r>
          </w:p>
          <w:p w14:paraId="638DCCFD" w14:textId="77777777" w:rsidR="00507DDA" w:rsidRDefault="00507DDA" w:rsidP="00507DDA">
            <w:pPr>
              <w:rPr>
                <w:color w:val="0070C0"/>
                <w:lang w:val="sv-SE" w:eastAsia="zh-CN"/>
              </w:rPr>
            </w:pPr>
            <w:r>
              <w:rPr>
                <w:b/>
                <w:lang w:eastAsia="zh-CN"/>
              </w:rPr>
              <w:t>Agreement</w:t>
            </w:r>
            <w:r>
              <w:rPr>
                <w:lang w:eastAsia="zh-CN"/>
              </w:rPr>
              <w:t xml:space="preserve">: Adopt the same bandwidth as well as SCS as TN </w:t>
            </w:r>
            <w:proofErr w:type="spellStart"/>
            <w:r>
              <w:rPr>
                <w:lang w:eastAsia="zh-CN"/>
              </w:rPr>
              <w:t>RedCap</w:t>
            </w:r>
            <w:proofErr w:type="spellEnd"/>
            <w:r>
              <w:rPr>
                <w:lang w:eastAsia="zh-CN"/>
              </w:rPr>
              <w:t xml:space="preserve"> and TN </w:t>
            </w:r>
            <w:proofErr w:type="spellStart"/>
            <w:r>
              <w:rPr>
                <w:lang w:eastAsia="zh-CN"/>
              </w:rPr>
              <w:t>eRedCap</w:t>
            </w:r>
            <w:proofErr w:type="spellEnd"/>
            <w:r>
              <w:rPr>
                <w:lang w:eastAsia="zh-CN"/>
              </w:rPr>
              <w:t xml:space="preserve"> UE.</w:t>
            </w:r>
          </w:p>
          <w:p w14:paraId="51FDEFDC" w14:textId="77777777" w:rsidR="00507DDA" w:rsidRDefault="00507DDA" w:rsidP="00507DDA">
            <w:pPr>
              <w:pStyle w:val="Heading2"/>
              <w:rPr>
                <w:lang w:eastAsia="zh-CN"/>
              </w:rPr>
            </w:pPr>
            <w:r>
              <w:t>Sub-topic 2-3: Re-use of TN requirements and specification structure</w:t>
            </w:r>
          </w:p>
          <w:p w14:paraId="15E79E9F" w14:textId="77777777" w:rsidR="00507DDA" w:rsidRDefault="00507DDA" w:rsidP="00507DDA">
            <w:pPr>
              <w:spacing w:after="120"/>
              <w:rPr>
                <w:rFonts w:eastAsia="SimSun"/>
                <w:szCs w:val="24"/>
                <w:lang w:eastAsia="zh-CN"/>
              </w:rPr>
            </w:pPr>
            <w:r>
              <w:rPr>
                <w:b/>
                <w:lang w:eastAsia="zh-CN"/>
              </w:rPr>
              <w:t>Agreement</w:t>
            </w:r>
            <w:r>
              <w:rPr>
                <w:lang w:eastAsia="zh-CN"/>
              </w:rPr>
              <w:t xml:space="preserve">: </w:t>
            </w:r>
            <w:r>
              <w:rPr>
                <w:rFonts w:eastAsia="SimSun"/>
                <w:szCs w:val="24"/>
                <w:lang w:eastAsia="zh-CN"/>
              </w:rPr>
              <w:t xml:space="preserve">Add </w:t>
            </w:r>
            <w:proofErr w:type="spellStart"/>
            <w:r>
              <w:rPr>
                <w:rFonts w:eastAsia="SimSun"/>
                <w:szCs w:val="24"/>
                <w:lang w:eastAsia="zh-CN"/>
              </w:rPr>
              <w:t>RedCap</w:t>
            </w:r>
            <w:proofErr w:type="spellEnd"/>
            <w:r>
              <w:rPr>
                <w:rFonts w:eastAsia="SimSun"/>
                <w:szCs w:val="24"/>
                <w:lang w:eastAsia="zh-CN"/>
              </w:rPr>
              <w:t xml:space="preserve"> and </w:t>
            </w:r>
            <w:proofErr w:type="spellStart"/>
            <w:r>
              <w:rPr>
                <w:rFonts w:eastAsia="SimSun"/>
                <w:szCs w:val="24"/>
                <w:lang w:eastAsia="zh-CN"/>
              </w:rPr>
              <w:t>eRedCap</w:t>
            </w:r>
            <w:proofErr w:type="spellEnd"/>
            <w:r>
              <w:rPr>
                <w:rFonts w:eastAsia="SimSun"/>
                <w:szCs w:val="24"/>
                <w:lang w:eastAsia="zh-CN"/>
              </w:rPr>
              <w:t xml:space="preserve"> NTN requirements under the same new suffix into TS 38.101-5. Consider re-use of TN specification structure, i.e. which clauses are under suffix I in TS 38.101-1, as starting point.</w:t>
            </w:r>
          </w:p>
          <w:p w14:paraId="7747F5F1" w14:textId="77777777" w:rsidR="00507DDA" w:rsidRDefault="00507DDA" w:rsidP="00507DDA">
            <w:pPr>
              <w:pStyle w:val="Heading2"/>
              <w:rPr>
                <w:lang w:eastAsia="zh-CN"/>
              </w:rPr>
            </w:pPr>
            <w:r>
              <w:t>Sub-topic 2-4: Operating bands</w:t>
            </w:r>
          </w:p>
          <w:p w14:paraId="1EB31ADC" w14:textId="77777777" w:rsidR="00507DDA" w:rsidRDefault="00507DDA" w:rsidP="00507DDA">
            <w:pPr>
              <w:spacing w:after="120"/>
              <w:rPr>
                <w:rFonts w:eastAsia="SimSun"/>
                <w:szCs w:val="24"/>
                <w:lang w:eastAsia="zh-CN"/>
              </w:rPr>
            </w:pPr>
            <w:r>
              <w:rPr>
                <w:b/>
                <w:lang w:eastAsia="zh-CN"/>
              </w:rPr>
              <w:t>Agreement</w:t>
            </w:r>
            <w:r>
              <w:rPr>
                <w:lang w:eastAsia="zh-CN"/>
              </w:rPr>
              <w:t xml:space="preserve">: </w:t>
            </w:r>
            <w:r>
              <w:rPr>
                <w:rFonts w:eastAsia="SimSun"/>
                <w:szCs w:val="24"/>
                <w:lang w:eastAsia="zh-CN"/>
              </w:rPr>
              <w:t>All the NR-NTN FR1-NTN bands will be considered.</w:t>
            </w:r>
          </w:p>
          <w:p w14:paraId="7EE08CF6" w14:textId="77777777" w:rsidR="00507DDA" w:rsidRDefault="00507DDA" w:rsidP="00507DDA">
            <w:pPr>
              <w:pStyle w:val="Heading2"/>
              <w:rPr>
                <w:lang w:eastAsia="zh-CN"/>
              </w:rPr>
            </w:pPr>
            <w:r>
              <w:t xml:space="preserve">Sub-topic 2-5: 2 Rx FD-FDD </w:t>
            </w:r>
            <w:proofErr w:type="spellStart"/>
            <w:r>
              <w:t>Refsens</w:t>
            </w:r>
            <w:proofErr w:type="spellEnd"/>
          </w:p>
          <w:p w14:paraId="078CBCB8" w14:textId="77777777" w:rsidR="00507DDA" w:rsidRDefault="00507DDA" w:rsidP="00507DDA">
            <w:pPr>
              <w:spacing w:after="120"/>
              <w:rPr>
                <w:rFonts w:eastAsia="SimSun"/>
                <w:szCs w:val="24"/>
                <w:lang w:eastAsia="zh-CN"/>
              </w:rPr>
            </w:pPr>
            <w:r>
              <w:rPr>
                <w:b/>
                <w:lang w:eastAsia="zh-CN"/>
              </w:rPr>
              <w:t>Agreement</w:t>
            </w:r>
            <w:r>
              <w:rPr>
                <w:lang w:eastAsia="zh-CN"/>
              </w:rPr>
              <w:t xml:space="preserve">: </w:t>
            </w:r>
            <w:r>
              <w:rPr>
                <w:rFonts w:eastAsia="SimSun"/>
                <w:szCs w:val="24"/>
                <w:lang w:eastAsia="zh-CN"/>
              </w:rPr>
              <w:t>Re-use non-</w:t>
            </w:r>
            <w:proofErr w:type="spellStart"/>
            <w:r>
              <w:rPr>
                <w:rFonts w:eastAsia="SimSun"/>
                <w:szCs w:val="24"/>
                <w:lang w:eastAsia="zh-CN"/>
              </w:rPr>
              <w:t>RedCap</w:t>
            </w:r>
            <w:proofErr w:type="spellEnd"/>
            <w:r>
              <w:rPr>
                <w:rFonts w:eastAsia="SimSun"/>
                <w:szCs w:val="24"/>
                <w:lang w:eastAsia="zh-CN"/>
              </w:rPr>
              <w:t xml:space="preserve"> NTN UE </w:t>
            </w:r>
            <w:proofErr w:type="spellStart"/>
            <w:r>
              <w:rPr>
                <w:rFonts w:eastAsia="SimSun"/>
                <w:szCs w:val="24"/>
                <w:lang w:eastAsia="zh-CN"/>
              </w:rPr>
              <w:t>refsens</w:t>
            </w:r>
            <w:proofErr w:type="spellEnd"/>
            <w:r>
              <w:rPr>
                <w:rFonts w:eastAsia="SimSun"/>
                <w:szCs w:val="24"/>
                <w:lang w:eastAsia="zh-CN"/>
              </w:rPr>
              <w:t xml:space="preserve"> for 2Rx FD-FDD NTN (e)</w:t>
            </w:r>
            <w:proofErr w:type="spellStart"/>
            <w:r>
              <w:rPr>
                <w:rFonts w:eastAsia="SimSun"/>
                <w:szCs w:val="24"/>
                <w:lang w:eastAsia="zh-CN"/>
              </w:rPr>
              <w:t>RedCap</w:t>
            </w:r>
            <w:proofErr w:type="spellEnd"/>
            <w:r>
              <w:rPr>
                <w:rFonts w:eastAsia="SimSun"/>
                <w:szCs w:val="24"/>
                <w:lang w:eastAsia="zh-CN"/>
              </w:rPr>
              <w:t xml:space="preserve"> UE</w:t>
            </w:r>
          </w:p>
          <w:p w14:paraId="0DD149CA" w14:textId="77777777" w:rsidR="00507DDA" w:rsidRDefault="00507DDA" w:rsidP="00507DDA">
            <w:pPr>
              <w:pStyle w:val="Heading2"/>
              <w:rPr>
                <w:lang w:eastAsia="en-GB"/>
              </w:rPr>
            </w:pPr>
            <w:r>
              <w:t xml:space="preserve">Sub-topic 2-6: 1 Rx FD-FDD </w:t>
            </w:r>
            <w:proofErr w:type="spellStart"/>
            <w:r>
              <w:t>Refsens</w:t>
            </w:r>
            <w:proofErr w:type="spellEnd"/>
          </w:p>
          <w:p w14:paraId="31087DDC" w14:textId="77777777" w:rsidR="00507DDA" w:rsidRDefault="00507DDA" w:rsidP="00507DDA">
            <w:pPr>
              <w:spacing w:after="120"/>
              <w:rPr>
                <w:rFonts w:eastAsia="SimSun"/>
                <w:szCs w:val="24"/>
                <w:lang w:eastAsia="zh-CN"/>
              </w:rPr>
            </w:pPr>
            <w:r>
              <w:rPr>
                <w:b/>
                <w:lang w:eastAsia="zh-CN"/>
              </w:rPr>
              <w:t>Agreement</w:t>
            </w:r>
            <w:r>
              <w:rPr>
                <w:lang w:eastAsia="zh-CN"/>
              </w:rPr>
              <w:t xml:space="preserve">: </w:t>
            </w:r>
            <w:r>
              <w:rPr>
                <w:rFonts w:eastAsia="SimSun"/>
                <w:szCs w:val="24"/>
                <w:lang w:eastAsia="zh-CN"/>
              </w:rPr>
              <w:t>Re-use TN (e)</w:t>
            </w:r>
            <w:proofErr w:type="spellStart"/>
            <w:r>
              <w:rPr>
                <w:rFonts w:eastAsia="SimSun"/>
                <w:szCs w:val="24"/>
                <w:lang w:eastAsia="zh-CN"/>
              </w:rPr>
              <w:t>RedCap</w:t>
            </w:r>
            <w:proofErr w:type="spellEnd"/>
            <w:r>
              <w:rPr>
                <w:rFonts w:eastAsia="SimSun"/>
                <w:szCs w:val="24"/>
                <w:lang w:eastAsia="zh-CN"/>
              </w:rPr>
              <w:t xml:space="preserve"> UE 1 Rx </w:t>
            </w:r>
            <w:proofErr w:type="spellStart"/>
            <w:r>
              <w:rPr>
                <w:rFonts w:eastAsia="SimSun"/>
                <w:szCs w:val="24"/>
                <w:lang w:eastAsia="zh-CN"/>
              </w:rPr>
              <w:t>refsens</w:t>
            </w:r>
            <w:proofErr w:type="spellEnd"/>
            <w:r>
              <w:rPr>
                <w:rFonts w:eastAsia="SimSun"/>
                <w:szCs w:val="24"/>
                <w:lang w:eastAsia="zh-CN"/>
              </w:rPr>
              <w:t xml:space="preserve"> allowance for NTN (e)</w:t>
            </w:r>
            <w:proofErr w:type="spellStart"/>
            <w:r>
              <w:rPr>
                <w:rFonts w:eastAsia="SimSun"/>
                <w:szCs w:val="24"/>
                <w:lang w:eastAsia="zh-CN"/>
              </w:rPr>
              <w:t>RedCap</w:t>
            </w:r>
            <w:proofErr w:type="spellEnd"/>
            <w:r>
              <w:rPr>
                <w:rFonts w:eastAsia="SimSun"/>
                <w:szCs w:val="24"/>
                <w:lang w:eastAsia="zh-CN"/>
              </w:rPr>
              <w:t xml:space="preserve"> UE as follows</w:t>
            </w:r>
          </w:p>
          <w:tbl>
            <w:tblPr>
              <w:tblW w:w="4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781"/>
              <w:gridCol w:w="1204"/>
            </w:tblGrid>
            <w:tr w:rsidR="00507DDA" w14:paraId="5C66934E" w14:textId="77777777" w:rsidTr="00507DDA">
              <w:trPr>
                <w:trHeight w:val="251"/>
                <w:jc w:val="center"/>
              </w:trPr>
              <w:tc>
                <w:tcPr>
                  <w:tcW w:w="1273" w:type="dxa"/>
                  <w:tcBorders>
                    <w:top w:val="single" w:sz="4" w:space="0" w:color="auto"/>
                    <w:left w:val="single" w:sz="4" w:space="0" w:color="auto"/>
                    <w:bottom w:val="single" w:sz="4" w:space="0" w:color="auto"/>
                    <w:right w:val="single" w:sz="4" w:space="0" w:color="auto"/>
                  </w:tcBorders>
                  <w:hideMark/>
                </w:tcPr>
                <w:p w14:paraId="2DD13298" w14:textId="77777777" w:rsidR="00507DDA" w:rsidRDefault="00507DDA" w:rsidP="00507DDA">
                  <w:pPr>
                    <w:pStyle w:val="TAH"/>
                    <w:jc w:val="both"/>
                    <w:rPr>
                      <w:b w:val="0"/>
                      <w:bCs/>
                      <w:szCs w:val="20"/>
                      <w:lang w:val="fr-FR" w:eastAsia="en-GB"/>
                    </w:rPr>
                  </w:pPr>
                  <w:r>
                    <w:rPr>
                      <w:b w:val="0"/>
                      <w:bCs/>
                      <w:lang w:val="fr-FR"/>
                    </w:rPr>
                    <w:t>Operating band</w:t>
                  </w:r>
                </w:p>
              </w:tc>
              <w:tc>
                <w:tcPr>
                  <w:tcW w:w="1781" w:type="dxa"/>
                  <w:tcBorders>
                    <w:top w:val="single" w:sz="4" w:space="0" w:color="auto"/>
                    <w:left w:val="single" w:sz="4" w:space="0" w:color="auto"/>
                    <w:bottom w:val="single" w:sz="4" w:space="0" w:color="auto"/>
                    <w:right w:val="single" w:sz="4" w:space="0" w:color="auto"/>
                  </w:tcBorders>
                  <w:hideMark/>
                </w:tcPr>
                <w:p w14:paraId="4D8ECA9C" w14:textId="77777777" w:rsidR="00507DDA" w:rsidRDefault="00507DDA" w:rsidP="00507DDA">
                  <w:pPr>
                    <w:pStyle w:val="TAH"/>
                    <w:jc w:val="both"/>
                    <w:rPr>
                      <w:b w:val="0"/>
                      <w:bCs/>
                      <w:lang w:eastAsia="zh-CN"/>
                    </w:rPr>
                  </w:pPr>
                  <w:r>
                    <w:rPr>
                      <w:b w:val="0"/>
                      <w:bCs/>
                      <w:lang w:val="fr-FR"/>
                    </w:rPr>
                    <w:t xml:space="preserve">Channel </w:t>
                  </w:r>
                  <w:proofErr w:type="spellStart"/>
                  <w:r>
                    <w:rPr>
                      <w:b w:val="0"/>
                      <w:bCs/>
                      <w:lang w:val="fr-FR"/>
                    </w:rPr>
                    <w:t>bandwidth</w:t>
                  </w:r>
                  <w:proofErr w:type="spellEnd"/>
                  <w:r>
                    <w:rPr>
                      <w:b w:val="0"/>
                      <w:bCs/>
                      <w:lang w:eastAsia="zh-CN"/>
                    </w:rPr>
                    <w:t xml:space="preserve"> (MHz)</w:t>
                  </w:r>
                </w:p>
              </w:tc>
              <w:tc>
                <w:tcPr>
                  <w:tcW w:w="1204" w:type="dxa"/>
                  <w:tcBorders>
                    <w:top w:val="single" w:sz="4" w:space="0" w:color="auto"/>
                    <w:left w:val="single" w:sz="4" w:space="0" w:color="auto"/>
                    <w:bottom w:val="single" w:sz="4" w:space="0" w:color="auto"/>
                    <w:right w:val="single" w:sz="4" w:space="0" w:color="auto"/>
                  </w:tcBorders>
                  <w:hideMark/>
                </w:tcPr>
                <w:p w14:paraId="79FF90E5" w14:textId="77777777" w:rsidR="00507DDA" w:rsidRDefault="00507DDA" w:rsidP="00507DDA">
                  <w:pPr>
                    <w:pStyle w:val="TAH"/>
                    <w:jc w:val="both"/>
                    <w:rPr>
                      <w:b w:val="0"/>
                      <w:bCs/>
                      <w:lang w:val="fr-FR" w:eastAsia="en-GB"/>
                    </w:rPr>
                  </w:pPr>
                  <w:r>
                    <w:rPr>
                      <w:b w:val="0"/>
                      <w:bCs/>
                      <w:lang w:val="fr-FR"/>
                    </w:rPr>
                    <w:t>ΔR</w:t>
                  </w:r>
                  <w:r>
                    <w:rPr>
                      <w:b w:val="0"/>
                      <w:bCs/>
                      <w:vertAlign w:val="subscript"/>
                      <w:lang w:val="fr-FR"/>
                    </w:rPr>
                    <w:t xml:space="preserve">1R </w:t>
                  </w:r>
                  <w:r>
                    <w:rPr>
                      <w:b w:val="0"/>
                      <w:bCs/>
                      <w:lang w:val="fr-FR"/>
                    </w:rPr>
                    <w:t>(dB)</w:t>
                  </w:r>
                </w:p>
              </w:tc>
            </w:tr>
            <w:tr w:rsidR="00507DDA" w14:paraId="575BDBFC" w14:textId="77777777" w:rsidTr="00507DDA">
              <w:trPr>
                <w:trHeight w:val="239"/>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14:paraId="662E09C0" w14:textId="77777777" w:rsidR="00507DDA" w:rsidRDefault="00507DDA" w:rsidP="00507DDA">
                  <w:pPr>
                    <w:pStyle w:val="TAC"/>
                    <w:jc w:val="both"/>
                    <w:rPr>
                      <w:bCs/>
                      <w:lang w:val="fr-FR"/>
                    </w:rPr>
                  </w:pPr>
                  <w:r>
                    <w:rPr>
                      <w:bCs/>
                      <w:lang w:val="fr-FR"/>
                    </w:rPr>
                    <w:t xml:space="preserve">FDD band </w:t>
                  </w:r>
                </w:p>
              </w:tc>
              <w:tc>
                <w:tcPr>
                  <w:tcW w:w="1781" w:type="dxa"/>
                  <w:tcBorders>
                    <w:top w:val="single" w:sz="4" w:space="0" w:color="auto"/>
                    <w:left w:val="single" w:sz="4" w:space="0" w:color="auto"/>
                    <w:bottom w:val="single" w:sz="4" w:space="0" w:color="auto"/>
                    <w:right w:val="single" w:sz="4" w:space="0" w:color="auto"/>
                  </w:tcBorders>
                  <w:hideMark/>
                </w:tcPr>
                <w:p w14:paraId="0F38F29B" w14:textId="77777777" w:rsidR="00507DDA" w:rsidRDefault="00507DDA" w:rsidP="00507DDA">
                  <w:pPr>
                    <w:pStyle w:val="TAC"/>
                    <w:jc w:val="both"/>
                    <w:rPr>
                      <w:bCs/>
                      <w:lang w:val="fr-FR"/>
                    </w:rPr>
                  </w:pPr>
                  <w:r>
                    <w:rPr>
                      <w:bCs/>
                      <w:lang w:val="fr-FR"/>
                    </w:rPr>
                    <w:t xml:space="preserve">5 </w:t>
                  </w:r>
                </w:p>
              </w:tc>
              <w:tc>
                <w:tcPr>
                  <w:tcW w:w="1204" w:type="dxa"/>
                  <w:tcBorders>
                    <w:top w:val="single" w:sz="4" w:space="0" w:color="auto"/>
                    <w:left w:val="single" w:sz="4" w:space="0" w:color="auto"/>
                    <w:bottom w:val="single" w:sz="4" w:space="0" w:color="auto"/>
                    <w:right w:val="single" w:sz="4" w:space="0" w:color="auto"/>
                  </w:tcBorders>
                  <w:vAlign w:val="center"/>
                  <w:hideMark/>
                </w:tcPr>
                <w:p w14:paraId="16BFCE59" w14:textId="77777777" w:rsidR="00507DDA" w:rsidRDefault="00507DDA" w:rsidP="00507DDA">
                  <w:pPr>
                    <w:pStyle w:val="TAC"/>
                    <w:jc w:val="both"/>
                    <w:rPr>
                      <w:bCs/>
                      <w:lang w:val="fr-FR"/>
                    </w:rPr>
                  </w:pPr>
                  <w:r>
                    <w:rPr>
                      <w:bCs/>
                      <w:lang w:val="fr-FR"/>
                    </w:rPr>
                    <w:t>2.5</w:t>
                  </w:r>
                </w:p>
              </w:tc>
            </w:tr>
            <w:tr w:rsidR="00507DDA" w14:paraId="60BD279D" w14:textId="77777777" w:rsidTr="00507DDA">
              <w:trPr>
                <w:trHeight w:val="251"/>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14:paraId="7A134077" w14:textId="77777777" w:rsidR="00507DDA" w:rsidRDefault="00507DDA" w:rsidP="00507DDA">
                  <w:pPr>
                    <w:pStyle w:val="TAC"/>
                    <w:jc w:val="both"/>
                    <w:rPr>
                      <w:bCs/>
                      <w:lang w:val="fr-FR"/>
                    </w:rPr>
                  </w:pPr>
                  <w:r>
                    <w:rPr>
                      <w:bCs/>
                      <w:lang w:val="fr-FR"/>
                    </w:rPr>
                    <w:t xml:space="preserve">FDD band </w:t>
                  </w:r>
                </w:p>
              </w:tc>
              <w:tc>
                <w:tcPr>
                  <w:tcW w:w="1781" w:type="dxa"/>
                  <w:tcBorders>
                    <w:top w:val="single" w:sz="4" w:space="0" w:color="auto"/>
                    <w:left w:val="single" w:sz="4" w:space="0" w:color="auto"/>
                    <w:bottom w:val="single" w:sz="4" w:space="0" w:color="auto"/>
                    <w:right w:val="single" w:sz="4" w:space="0" w:color="auto"/>
                  </w:tcBorders>
                  <w:hideMark/>
                </w:tcPr>
                <w:p w14:paraId="4F9D00FA" w14:textId="77777777" w:rsidR="00507DDA" w:rsidRDefault="00507DDA" w:rsidP="00507DDA">
                  <w:pPr>
                    <w:pStyle w:val="TAC"/>
                    <w:jc w:val="both"/>
                    <w:rPr>
                      <w:bCs/>
                      <w:lang w:val="fr-FR"/>
                    </w:rPr>
                  </w:pPr>
                  <w:r>
                    <w:rPr>
                      <w:bCs/>
                      <w:lang w:val="fr-FR"/>
                    </w:rPr>
                    <w:t>10, 15</w:t>
                  </w:r>
                  <w:r>
                    <w:rPr>
                      <w:bCs/>
                      <w:lang w:eastAsia="zh-CN"/>
                    </w:rPr>
                    <w:t>,</w:t>
                  </w:r>
                  <w:r>
                    <w:rPr>
                      <w:bCs/>
                      <w:lang w:val="fr-FR"/>
                    </w:rPr>
                    <w:t xml:space="preserve"> 20</w:t>
                  </w:r>
                </w:p>
              </w:tc>
              <w:tc>
                <w:tcPr>
                  <w:tcW w:w="1204" w:type="dxa"/>
                  <w:tcBorders>
                    <w:top w:val="single" w:sz="4" w:space="0" w:color="auto"/>
                    <w:left w:val="single" w:sz="4" w:space="0" w:color="auto"/>
                    <w:bottom w:val="single" w:sz="4" w:space="0" w:color="auto"/>
                    <w:right w:val="single" w:sz="4" w:space="0" w:color="auto"/>
                  </w:tcBorders>
                  <w:vAlign w:val="center"/>
                  <w:hideMark/>
                </w:tcPr>
                <w:p w14:paraId="553B5873" w14:textId="77777777" w:rsidR="00507DDA" w:rsidRDefault="00507DDA" w:rsidP="00507DDA">
                  <w:pPr>
                    <w:pStyle w:val="TAC"/>
                    <w:jc w:val="both"/>
                    <w:rPr>
                      <w:bCs/>
                      <w:lang w:val="fr-FR"/>
                    </w:rPr>
                  </w:pPr>
                  <w:r>
                    <w:rPr>
                      <w:bCs/>
                      <w:lang w:val="fr-FR"/>
                    </w:rPr>
                    <w:t>3.0</w:t>
                  </w:r>
                </w:p>
              </w:tc>
            </w:tr>
          </w:tbl>
          <w:p w14:paraId="1E47FC68" w14:textId="4A73D30E" w:rsidR="00270E4D" w:rsidRPr="00270E4D" w:rsidRDefault="00270E4D" w:rsidP="00CE48FD">
            <w:pPr>
              <w:rPr>
                <w:szCs w:val="20"/>
              </w:rPr>
            </w:pPr>
          </w:p>
        </w:tc>
      </w:tr>
    </w:tbl>
    <w:p w14:paraId="540D12A2" w14:textId="6DC63075" w:rsidR="003B659E" w:rsidRPr="00614DD8" w:rsidRDefault="003B659E" w:rsidP="00AE56B1">
      <w:pPr>
        <w:pStyle w:val="RAN4H1"/>
        <w:rPr>
          <w:lang w:val="en-US"/>
        </w:rPr>
      </w:pPr>
      <w:r w:rsidRPr="00614DD8">
        <w:rPr>
          <w:lang w:val="en-US"/>
        </w:rPr>
        <w:t>Discussion</w:t>
      </w:r>
      <w:bookmarkEnd w:id="5"/>
    </w:p>
    <w:p w14:paraId="2C318C8F" w14:textId="16C96D7C" w:rsidR="00507DDA" w:rsidRDefault="00507DDA" w:rsidP="00507DDA">
      <w:pPr>
        <w:pStyle w:val="RAN4H2"/>
        <w:rPr>
          <w:lang w:val="en-US"/>
        </w:rPr>
      </w:pPr>
      <w:r>
        <w:rPr>
          <w:lang w:val="en-US"/>
        </w:rPr>
        <w:lastRenderedPageBreak/>
        <w:t>HD-FDD requirements</w:t>
      </w:r>
    </w:p>
    <w:p w14:paraId="6CF90A5D" w14:textId="68134C0B" w:rsidR="00507DDA" w:rsidRDefault="00507DDA" w:rsidP="00507DDA">
      <w:pPr>
        <w:rPr>
          <w:lang w:val="en-US"/>
        </w:rPr>
      </w:pPr>
      <w:r>
        <w:rPr>
          <w:lang w:val="en-US"/>
        </w:rPr>
        <w:t xml:space="preserve">It was agreed last time to start the discussion regarding </w:t>
      </w:r>
      <w:r w:rsidR="0027534B">
        <w:rPr>
          <w:lang w:val="en-US"/>
        </w:rPr>
        <w:t xml:space="preserve">the </w:t>
      </w:r>
      <w:r>
        <w:rPr>
          <w:lang w:val="en-US"/>
        </w:rPr>
        <w:t xml:space="preserve">RF specification impact of HD-FDD. </w:t>
      </w:r>
      <w:r w:rsidR="00CA27F1">
        <w:rPr>
          <w:lang w:val="en-US"/>
        </w:rPr>
        <w:t xml:space="preserve">For TN, HD-FDD REFSENS is </w:t>
      </w:r>
      <w:r w:rsidR="0027534B">
        <w:rPr>
          <w:lang w:val="en-US"/>
        </w:rPr>
        <w:t xml:space="preserve">a </w:t>
      </w:r>
      <w:r w:rsidR="00CA27F1">
        <w:rPr>
          <w:lang w:val="en-US"/>
        </w:rPr>
        <w:t xml:space="preserve">bit more tightened compared to </w:t>
      </w:r>
      <w:r w:rsidR="0027534B">
        <w:rPr>
          <w:lang w:val="en-US"/>
        </w:rPr>
        <w:t xml:space="preserve">the </w:t>
      </w:r>
      <w:r w:rsidR="00CA27F1">
        <w:rPr>
          <w:lang w:val="en-US"/>
        </w:rPr>
        <w:t xml:space="preserve">FDD case because of lack of TX self-interference and insertion loss difference in the front-end architecture. As those fundamental assumptions haven’t changed, </w:t>
      </w:r>
      <w:r w:rsidR="0027534B">
        <w:rPr>
          <w:lang w:val="en-US"/>
        </w:rPr>
        <w:t xml:space="preserve">there should be no reasoning that </w:t>
      </w:r>
      <w:r w:rsidR="00CA27F1">
        <w:rPr>
          <w:lang w:val="en-US"/>
        </w:rPr>
        <w:t>similar tightening rules</w:t>
      </w:r>
      <w:r w:rsidR="009B3D17">
        <w:rPr>
          <w:lang w:val="en-US"/>
        </w:rPr>
        <w:t>,</w:t>
      </w:r>
      <w:r w:rsidR="00CA27F1">
        <w:rPr>
          <w:lang w:val="en-US"/>
        </w:rPr>
        <w:t xml:space="preserve"> that had been employed for TN </w:t>
      </w:r>
      <w:proofErr w:type="spellStart"/>
      <w:r w:rsidR="00CA27F1">
        <w:rPr>
          <w:lang w:val="en-US"/>
        </w:rPr>
        <w:t>RedCap</w:t>
      </w:r>
      <w:proofErr w:type="spellEnd"/>
      <w:r w:rsidR="00CA27F1">
        <w:rPr>
          <w:lang w:val="en-US"/>
        </w:rPr>
        <w:t xml:space="preserve"> UEs</w:t>
      </w:r>
      <w:r w:rsidR="009B3D17">
        <w:rPr>
          <w:lang w:val="en-US"/>
        </w:rPr>
        <w:t>,</w:t>
      </w:r>
      <w:r w:rsidR="00CA27F1">
        <w:rPr>
          <w:lang w:val="en-US"/>
        </w:rPr>
        <w:t xml:space="preserve"> can</w:t>
      </w:r>
      <w:r w:rsidR="00304994">
        <w:rPr>
          <w:lang w:val="en-US"/>
        </w:rPr>
        <w:t>not</w:t>
      </w:r>
      <w:r w:rsidR="00CA27F1">
        <w:rPr>
          <w:lang w:val="en-US"/>
        </w:rPr>
        <w:t xml:space="preserve"> be employed also for NTN </w:t>
      </w:r>
      <w:proofErr w:type="spellStart"/>
      <w:r w:rsidR="00CA27F1">
        <w:rPr>
          <w:lang w:val="en-US"/>
        </w:rPr>
        <w:t>RedCap</w:t>
      </w:r>
      <w:proofErr w:type="spellEnd"/>
      <w:r w:rsidR="00CA27F1">
        <w:rPr>
          <w:lang w:val="en-US"/>
        </w:rPr>
        <w:t xml:space="preserve"> UEs.</w:t>
      </w:r>
    </w:p>
    <w:p w14:paraId="63E715CB" w14:textId="77777777" w:rsidR="00F944FD" w:rsidRDefault="00F944FD" w:rsidP="000F38E7">
      <w:pPr>
        <w:pStyle w:val="RAN4proposal"/>
        <w:rPr>
          <w:lang w:val="en-US"/>
        </w:rPr>
      </w:pPr>
      <w:bookmarkStart w:id="6" w:name="_Toc166485298"/>
      <w:r>
        <w:rPr>
          <w:lang w:val="en-US"/>
        </w:rPr>
        <w:t>Rel17</w:t>
      </w:r>
      <w:r w:rsidR="00AE0141">
        <w:rPr>
          <w:lang w:val="en-US"/>
        </w:rPr>
        <w:t xml:space="preserve"> </w:t>
      </w:r>
      <w:r>
        <w:rPr>
          <w:lang w:val="en-US"/>
        </w:rPr>
        <w:t xml:space="preserve">TN </w:t>
      </w:r>
      <w:proofErr w:type="spellStart"/>
      <w:r>
        <w:rPr>
          <w:lang w:val="en-US"/>
        </w:rPr>
        <w:t>RedCap</w:t>
      </w:r>
      <w:proofErr w:type="spellEnd"/>
      <w:r>
        <w:rPr>
          <w:lang w:val="en-US"/>
        </w:rPr>
        <w:t xml:space="preserve"> REFSENS </w:t>
      </w:r>
      <w:r w:rsidR="00AE0141">
        <w:rPr>
          <w:lang w:val="en-US"/>
        </w:rPr>
        <w:t xml:space="preserve">tightening rules </w:t>
      </w:r>
      <w:r w:rsidR="000F38E7">
        <w:rPr>
          <w:lang w:val="en-US"/>
        </w:rPr>
        <w:t xml:space="preserve">apply for NTN </w:t>
      </w:r>
      <w:proofErr w:type="spellStart"/>
      <w:r w:rsidR="000F38E7">
        <w:rPr>
          <w:lang w:val="en-US"/>
        </w:rPr>
        <w:t>RedCap</w:t>
      </w:r>
      <w:proofErr w:type="spellEnd"/>
      <w:r w:rsidR="000F38E7">
        <w:rPr>
          <w:lang w:val="en-US"/>
        </w:rPr>
        <w:t>. This results in 0.5 dB of REFSENS tightening for bands n254, and n256. For band n255, the framework yields 0dB tightening.</w:t>
      </w:r>
      <w:r>
        <w:rPr>
          <w:lang w:val="en-US"/>
        </w:rPr>
        <w:t xml:space="preserve"> These tightening values are for 5 MHz channel bandwidth with 2RX.</w:t>
      </w:r>
      <w:bookmarkEnd w:id="6"/>
      <w:r>
        <w:rPr>
          <w:lang w:val="en-US"/>
        </w:rPr>
        <w:t xml:space="preserve"> </w:t>
      </w:r>
    </w:p>
    <w:p w14:paraId="15CF5DE3" w14:textId="480420DB" w:rsidR="00893D2E" w:rsidRPr="00041E92" w:rsidRDefault="00F944FD" w:rsidP="00041E92">
      <w:pPr>
        <w:pStyle w:val="RAN4proposal"/>
        <w:rPr>
          <w:lang w:val="en-US"/>
        </w:rPr>
      </w:pPr>
      <w:bookmarkStart w:id="7" w:name="_Toc166485299"/>
      <w:r>
        <w:rPr>
          <w:lang w:val="en-US"/>
        </w:rPr>
        <w:t xml:space="preserve">For channel bandwidth larger than 5 MHz, 5MHz REFSENS value will be scaled based on </w:t>
      </w:r>
      <w:r w:rsidR="0027534B">
        <w:rPr>
          <w:lang w:val="en-US"/>
        </w:rPr>
        <w:t xml:space="preserve">the </w:t>
      </w:r>
      <w:r>
        <w:rPr>
          <w:lang w:val="en-US"/>
        </w:rPr>
        <w:t>number of PRBs.</w:t>
      </w:r>
      <w:bookmarkStart w:id="8" w:name="_Toc116995848"/>
      <w:bookmarkEnd w:id="7"/>
    </w:p>
    <w:p w14:paraId="4F518B35" w14:textId="77777777" w:rsidR="00CD7492" w:rsidRPr="00614DD8" w:rsidRDefault="00CD7492" w:rsidP="00A37002">
      <w:pPr>
        <w:pStyle w:val="RAN4H1"/>
        <w:rPr>
          <w:lang w:val="en-US"/>
        </w:rPr>
      </w:pPr>
      <w:r w:rsidRPr="00614DD8">
        <w:rPr>
          <w:lang w:val="en-US"/>
        </w:rPr>
        <w:t>Conclusion</w:t>
      </w:r>
      <w:bookmarkEnd w:id="8"/>
    </w:p>
    <w:p w14:paraId="65FAF416"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D245612" w14:textId="43D72965" w:rsidR="0027534B" w:rsidRDefault="00A4355E">
      <w:pPr>
        <w:pStyle w:val="TOC5"/>
        <w:tabs>
          <w:tab w:val="right" w:leader="dot" w:pos="9617"/>
        </w:tabs>
        <w:rPr>
          <w:rFonts w:asciiTheme="minorHAnsi" w:eastAsiaTheme="minorEastAsia" w:hAnsiTheme="minorHAnsi"/>
          <w:b w:val="0"/>
          <w:noProof/>
          <w:kern w:val="2"/>
          <w:sz w:val="22"/>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6485298" w:history="1">
        <w:r w:rsidR="0027534B" w:rsidRPr="00D476DF">
          <w:rPr>
            <w:rStyle w:val="Hyperlink"/>
            <w:noProof/>
            <w:lang w:val="en-US"/>
          </w:rPr>
          <w:t>Proposal 1: Rel17 TN RedCap REFSENS tightening rules apply for NTN RedCap. This results in 0.5 dB of REFSENS tightening for bands n254, and n256. For band n255, the framework yields 0dB tightening. These tightening values are for 5 MHz channel bandwidth with 2RX.</w:t>
        </w:r>
      </w:hyperlink>
    </w:p>
    <w:p w14:paraId="7606E114" w14:textId="50E4E4B2" w:rsidR="0027534B" w:rsidRDefault="00763D4A">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485299" w:history="1">
        <w:r w:rsidR="0027534B" w:rsidRPr="00D476DF">
          <w:rPr>
            <w:rStyle w:val="Hyperlink"/>
            <w:noProof/>
            <w:lang w:val="en-US"/>
          </w:rPr>
          <w:t>Proposal 2: For channel bandwidth larger than 5 MHz, 5MHz REFSENS value will be scaled based on the number of PRBs.</w:t>
        </w:r>
      </w:hyperlink>
    </w:p>
    <w:p w14:paraId="21982E4C" w14:textId="47A2C7BD" w:rsidR="00847264" w:rsidRPr="00614DD8" w:rsidRDefault="00A4355E" w:rsidP="008C39F7">
      <w:pPr>
        <w:rPr>
          <w:lang w:val="en-US"/>
        </w:rPr>
      </w:pPr>
      <w:r w:rsidRPr="00614DD8">
        <w:rPr>
          <w:lang w:val="en-US"/>
        </w:rPr>
        <w:fldChar w:fldCharType="end"/>
      </w:r>
      <w:bookmarkStart w:id="9" w:name="_Toc116995849"/>
    </w:p>
    <w:p w14:paraId="6634CF7B"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9"/>
    </w:p>
    <w:p w14:paraId="13089287" w14:textId="3CD4F641" w:rsidR="00687FA0" w:rsidRDefault="00D40288" w:rsidP="00D66188">
      <w:pPr>
        <w:pStyle w:val="ListParagraph"/>
        <w:numPr>
          <w:ilvl w:val="0"/>
          <w:numId w:val="21"/>
        </w:numPr>
        <w:ind w:right="-22"/>
        <w:rPr>
          <w:lang w:val="en-US"/>
        </w:rPr>
      </w:pPr>
      <w:bookmarkStart w:id="10" w:name="_Ref114500673"/>
      <w:bookmarkEnd w:id="10"/>
      <w:r w:rsidRPr="00614DD8">
        <w:rPr>
          <w:lang w:val="en-US"/>
        </w:rPr>
        <w:t>R</w:t>
      </w:r>
      <w:r w:rsidR="00DE168D">
        <w:rPr>
          <w:lang w:val="en-US"/>
        </w:rPr>
        <w:t>P</w:t>
      </w:r>
      <w:r w:rsidRPr="00614DD8">
        <w:rPr>
          <w:lang w:val="en-US"/>
        </w:rPr>
        <w:t>-</w:t>
      </w:r>
      <w:r w:rsidR="00DE168D">
        <w:rPr>
          <w:lang w:val="en-US"/>
        </w:rPr>
        <w:t>240775</w:t>
      </w:r>
      <w:r w:rsidRPr="00614DD8">
        <w:rPr>
          <w:lang w:val="en-US"/>
        </w:rPr>
        <w:t>,</w:t>
      </w:r>
      <w:r w:rsidR="000040DC" w:rsidRPr="00614DD8">
        <w:rPr>
          <w:lang w:val="en-US"/>
        </w:rPr>
        <w:t xml:space="preserve"> </w:t>
      </w:r>
      <w:r w:rsidR="00DE168D">
        <w:rPr>
          <w:lang w:val="en-US"/>
        </w:rPr>
        <w:t>Revised WID: Non-Terrestrial Networks (NTN) for NR Phase 3</w:t>
      </w:r>
      <w:r w:rsidR="00B408B6" w:rsidRPr="00614DD8">
        <w:rPr>
          <w:lang w:val="en-US"/>
        </w:rPr>
        <w:t xml:space="preserve">, </w:t>
      </w:r>
      <w:r w:rsidRPr="00614DD8">
        <w:rPr>
          <w:lang w:val="en-US"/>
        </w:rPr>
        <w:t>RAN#10</w:t>
      </w:r>
      <w:r w:rsidR="00DE168D">
        <w:rPr>
          <w:lang w:val="en-US"/>
        </w:rPr>
        <w:t>3</w:t>
      </w:r>
      <w:r w:rsidRPr="00614DD8">
        <w:rPr>
          <w:lang w:val="en-US"/>
        </w:rPr>
        <w:t xml:space="preserve">, </w:t>
      </w:r>
      <w:r w:rsidR="00DE168D">
        <w:rPr>
          <w:lang w:val="en-US"/>
        </w:rPr>
        <w:t>Maastricht</w:t>
      </w:r>
      <w:r w:rsidR="005B3029" w:rsidRPr="00614DD8">
        <w:rPr>
          <w:lang w:val="en-US"/>
        </w:rPr>
        <w:t xml:space="preserve">, </w:t>
      </w:r>
      <w:r w:rsidR="00DE168D">
        <w:rPr>
          <w:lang w:val="en-US"/>
        </w:rPr>
        <w:t>Netherlands</w:t>
      </w:r>
      <w:r w:rsidR="005B3029" w:rsidRPr="00614DD8">
        <w:rPr>
          <w:lang w:val="en-US"/>
        </w:rPr>
        <w:t xml:space="preserve">, </w:t>
      </w:r>
      <w:r w:rsidR="00DE168D">
        <w:rPr>
          <w:lang w:val="en-US"/>
        </w:rPr>
        <w:t>18</w:t>
      </w:r>
      <w:r w:rsidR="005B3029" w:rsidRPr="00614DD8">
        <w:rPr>
          <w:lang w:val="en-US"/>
        </w:rPr>
        <w:t xml:space="preserve"> – 2</w:t>
      </w:r>
      <w:r w:rsidR="00DE168D">
        <w:rPr>
          <w:lang w:val="en-US"/>
        </w:rPr>
        <w:t>2</w:t>
      </w:r>
      <w:r w:rsidR="005B3029" w:rsidRPr="00614DD8">
        <w:rPr>
          <w:lang w:val="en-US"/>
        </w:rPr>
        <w:t xml:space="preserve"> </w:t>
      </w:r>
      <w:r w:rsidR="00DE168D">
        <w:rPr>
          <w:lang w:val="en-US"/>
        </w:rPr>
        <w:t>March</w:t>
      </w:r>
      <w:r w:rsidR="005B3029" w:rsidRPr="00614DD8">
        <w:rPr>
          <w:lang w:val="en-US"/>
        </w:rPr>
        <w:t xml:space="preserve"> 202</w:t>
      </w:r>
      <w:r w:rsidR="00DE168D">
        <w:rPr>
          <w:lang w:val="en-US"/>
        </w:rPr>
        <w:t>3</w:t>
      </w:r>
      <w:r w:rsidR="000040DC" w:rsidRPr="00614DD8">
        <w:rPr>
          <w:lang w:val="en-US"/>
        </w:rPr>
        <w:t>.</w:t>
      </w:r>
    </w:p>
    <w:p w14:paraId="259830F4" w14:textId="36CBD47F" w:rsidR="00270E4D" w:rsidRDefault="00270E4D" w:rsidP="00270E4D">
      <w:pPr>
        <w:pStyle w:val="ListParagraph"/>
        <w:numPr>
          <w:ilvl w:val="0"/>
          <w:numId w:val="21"/>
        </w:numPr>
        <w:spacing w:line="256" w:lineRule="auto"/>
        <w:ind w:right="-22"/>
        <w:rPr>
          <w:lang w:val="en-US"/>
        </w:rPr>
      </w:pPr>
      <w:bookmarkStart w:id="11" w:name="_Ref166227081"/>
      <w:r>
        <w:rPr>
          <w:lang w:val="en-US"/>
        </w:rPr>
        <w:t xml:space="preserve">R4-2406610, WF on NR </w:t>
      </w:r>
      <w:r w:rsidRPr="00270E4D">
        <w:rPr>
          <w:lang w:val="en-US"/>
        </w:rPr>
        <w:t>NR_NTN_Ph3_UERF</w:t>
      </w:r>
      <w:r>
        <w:rPr>
          <w:lang w:val="en-US"/>
        </w:rPr>
        <w:t>, Qualcomm Inc, RAN4#110bis, Changsha, China, 15 – 19 April 2024.</w:t>
      </w:r>
      <w:bookmarkEnd w:id="11"/>
    </w:p>
    <w:p w14:paraId="06FD516A" w14:textId="77777777" w:rsidR="00270E4D" w:rsidRPr="00614DD8" w:rsidRDefault="00270E4D" w:rsidP="00270E4D">
      <w:pPr>
        <w:pStyle w:val="ListParagraph"/>
        <w:ind w:right="-22"/>
        <w:rPr>
          <w:lang w:val="en-US"/>
        </w:rPr>
      </w:pPr>
    </w:p>
    <w:p w14:paraId="4AC84DB9" w14:textId="77777777" w:rsidR="00E43BF9" w:rsidRPr="00614DD8" w:rsidRDefault="00E43BF9" w:rsidP="00E43BF9">
      <w:pPr>
        <w:ind w:right="-22"/>
        <w:rPr>
          <w:lang w:val="en-US"/>
        </w:rPr>
      </w:pPr>
    </w:p>
    <w:sectPr w:rsidR="00E43BF9" w:rsidRPr="00614DD8" w:rsidSect="006A6C2E">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920C5" w14:textId="77777777" w:rsidR="006A6C2E" w:rsidRDefault="006A6C2E" w:rsidP="00001C9B">
      <w:pPr>
        <w:spacing w:after="0" w:line="240" w:lineRule="auto"/>
      </w:pPr>
      <w:r>
        <w:separator/>
      </w:r>
    </w:p>
  </w:endnote>
  <w:endnote w:type="continuationSeparator" w:id="0">
    <w:p w14:paraId="0654A4C8" w14:textId="77777777" w:rsidR="006A6C2E" w:rsidRDefault="006A6C2E" w:rsidP="00001C9B">
      <w:pPr>
        <w:spacing w:after="0" w:line="240" w:lineRule="auto"/>
      </w:pPr>
      <w:r>
        <w:continuationSeparator/>
      </w:r>
    </w:p>
  </w:endnote>
  <w:endnote w:type="continuationNotice" w:id="1">
    <w:p w14:paraId="23270D0E" w14:textId="77777777" w:rsidR="006A6C2E" w:rsidRDefault="006A6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0748C" w14:textId="77777777" w:rsidR="006A6C2E" w:rsidRDefault="006A6C2E" w:rsidP="00001C9B">
      <w:pPr>
        <w:spacing w:after="0" w:line="240" w:lineRule="auto"/>
      </w:pPr>
      <w:r>
        <w:separator/>
      </w:r>
    </w:p>
  </w:footnote>
  <w:footnote w:type="continuationSeparator" w:id="0">
    <w:p w14:paraId="73993D54" w14:textId="77777777" w:rsidR="006A6C2E" w:rsidRDefault="006A6C2E" w:rsidP="00001C9B">
      <w:pPr>
        <w:spacing w:after="0" w:line="240" w:lineRule="auto"/>
      </w:pPr>
      <w:r>
        <w:continuationSeparator/>
      </w:r>
    </w:p>
  </w:footnote>
  <w:footnote w:type="continuationNotice" w:id="1">
    <w:p w14:paraId="24577287" w14:textId="77777777" w:rsidR="006A6C2E" w:rsidRDefault="006A6C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3E0643"/>
    <w:multiLevelType w:val="hybridMultilevel"/>
    <w:tmpl w:val="D49CF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11775096">
    <w:abstractNumId w:val="15"/>
  </w:num>
  <w:num w:numId="28" w16cid:durableId="1049035517">
    <w:abstractNumId w:val="7"/>
  </w:num>
  <w:num w:numId="29" w16cid:durableId="2077893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E7D64"/>
    <w:rsid w:val="000004A3"/>
    <w:rsid w:val="00001C9B"/>
    <w:rsid w:val="000040DC"/>
    <w:rsid w:val="00011038"/>
    <w:rsid w:val="00011784"/>
    <w:rsid w:val="000151EF"/>
    <w:rsid w:val="000161D3"/>
    <w:rsid w:val="00017C1C"/>
    <w:rsid w:val="000239F5"/>
    <w:rsid w:val="00041E92"/>
    <w:rsid w:val="00052330"/>
    <w:rsid w:val="000658FD"/>
    <w:rsid w:val="00072CCA"/>
    <w:rsid w:val="0007774D"/>
    <w:rsid w:val="0008612A"/>
    <w:rsid w:val="00090E18"/>
    <w:rsid w:val="000A10BC"/>
    <w:rsid w:val="000A7F53"/>
    <w:rsid w:val="000B0056"/>
    <w:rsid w:val="000B732A"/>
    <w:rsid w:val="000C3C7B"/>
    <w:rsid w:val="000D0F93"/>
    <w:rsid w:val="000F38E7"/>
    <w:rsid w:val="00101991"/>
    <w:rsid w:val="00106416"/>
    <w:rsid w:val="00110481"/>
    <w:rsid w:val="001127C9"/>
    <w:rsid w:val="00114498"/>
    <w:rsid w:val="00115B88"/>
    <w:rsid w:val="00121AA6"/>
    <w:rsid w:val="00132F6A"/>
    <w:rsid w:val="00133913"/>
    <w:rsid w:val="00140076"/>
    <w:rsid w:val="00140221"/>
    <w:rsid w:val="001642FC"/>
    <w:rsid w:val="0016496B"/>
    <w:rsid w:val="001743E2"/>
    <w:rsid w:val="001745F8"/>
    <w:rsid w:val="001756B1"/>
    <w:rsid w:val="001838CF"/>
    <w:rsid w:val="001868EE"/>
    <w:rsid w:val="00192910"/>
    <w:rsid w:val="001A3BA4"/>
    <w:rsid w:val="001A6D1F"/>
    <w:rsid w:val="001B1EA8"/>
    <w:rsid w:val="001B5F0D"/>
    <w:rsid w:val="001C3D44"/>
    <w:rsid w:val="001E30F6"/>
    <w:rsid w:val="001E3FF9"/>
    <w:rsid w:val="00204704"/>
    <w:rsid w:val="00217EE5"/>
    <w:rsid w:val="002357D9"/>
    <w:rsid w:val="00235F5C"/>
    <w:rsid w:val="00257FA3"/>
    <w:rsid w:val="00270E4D"/>
    <w:rsid w:val="00271898"/>
    <w:rsid w:val="0027534B"/>
    <w:rsid w:val="00277B56"/>
    <w:rsid w:val="00282A74"/>
    <w:rsid w:val="002A19F5"/>
    <w:rsid w:val="002B4922"/>
    <w:rsid w:val="002B69F3"/>
    <w:rsid w:val="002C22C3"/>
    <w:rsid w:val="002C2D19"/>
    <w:rsid w:val="002C43DA"/>
    <w:rsid w:val="002D10FA"/>
    <w:rsid w:val="002D4C55"/>
    <w:rsid w:val="002D4FE1"/>
    <w:rsid w:val="002E6DED"/>
    <w:rsid w:val="00300956"/>
    <w:rsid w:val="00304994"/>
    <w:rsid w:val="00310207"/>
    <w:rsid w:val="00317187"/>
    <w:rsid w:val="0032499A"/>
    <w:rsid w:val="003341F7"/>
    <w:rsid w:val="00347FEC"/>
    <w:rsid w:val="003509DF"/>
    <w:rsid w:val="00356F45"/>
    <w:rsid w:val="00362DFD"/>
    <w:rsid w:val="00366B74"/>
    <w:rsid w:val="00381F95"/>
    <w:rsid w:val="00391614"/>
    <w:rsid w:val="003A710A"/>
    <w:rsid w:val="003B659E"/>
    <w:rsid w:val="003C275E"/>
    <w:rsid w:val="003C4FDE"/>
    <w:rsid w:val="003D0662"/>
    <w:rsid w:val="003E58DF"/>
    <w:rsid w:val="00404C4C"/>
    <w:rsid w:val="0041423F"/>
    <w:rsid w:val="00414F81"/>
    <w:rsid w:val="004157A0"/>
    <w:rsid w:val="00436203"/>
    <w:rsid w:val="00436A0F"/>
    <w:rsid w:val="00437150"/>
    <w:rsid w:val="0043750A"/>
    <w:rsid w:val="00443B5A"/>
    <w:rsid w:val="00447577"/>
    <w:rsid w:val="004732E9"/>
    <w:rsid w:val="004854BB"/>
    <w:rsid w:val="00487745"/>
    <w:rsid w:val="00494493"/>
    <w:rsid w:val="00496606"/>
    <w:rsid w:val="004E5E66"/>
    <w:rsid w:val="004E7ADB"/>
    <w:rsid w:val="00503B4D"/>
    <w:rsid w:val="00504EE9"/>
    <w:rsid w:val="00507DDA"/>
    <w:rsid w:val="00514E4F"/>
    <w:rsid w:val="00521576"/>
    <w:rsid w:val="005228EC"/>
    <w:rsid w:val="005250E6"/>
    <w:rsid w:val="0053044E"/>
    <w:rsid w:val="00542D23"/>
    <w:rsid w:val="0054442C"/>
    <w:rsid w:val="00550285"/>
    <w:rsid w:val="00562492"/>
    <w:rsid w:val="00572A20"/>
    <w:rsid w:val="005836F8"/>
    <w:rsid w:val="005918FA"/>
    <w:rsid w:val="00592A86"/>
    <w:rsid w:val="005B3029"/>
    <w:rsid w:val="005B4801"/>
    <w:rsid w:val="005C23A4"/>
    <w:rsid w:val="005D1CDF"/>
    <w:rsid w:val="005D2BB7"/>
    <w:rsid w:val="005D2C20"/>
    <w:rsid w:val="005D6FFE"/>
    <w:rsid w:val="005E44AD"/>
    <w:rsid w:val="005E61A8"/>
    <w:rsid w:val="005F6419"/>
    <w:rsid w:val="0060301D"/>
    <w:rsid w:val="0060543D"/>
    <w:rsid w:val="006104DD"/>
    <w:rsid w:val="006130B5"/>
    <w:rsid w:val="00614DD8"/>
    <w:rsid w:val="00617400"/>
    <w:rsid w:val="00617829"/>
    <w:rsid w:val="00632D29"/>
    <w:rsid w:val="00637889"/>
    <w:rsid w:val="00644A63"/>
    <w:rsid w:val="00645D7F"/>
    <w:rsid w:val="00664950"/>
    <w:rsid w:val="00683220"/>
    <w:rsid w:val="00687FA0"/>
    <w:rsid w:val="006A3C11"/>
    <w:rsid w:val="006A6C2E"/>
    <w:rsid w:val="006B7010"/>
    <w:rsid w:val="006C3095"/>
    <w:rsid w:val="006C4E99"/>
    <w:rsid w:val="006E1151"/>
    <w:rsid w:val="006E6311"/>
    <w:rsid w:val="006F075D"/>
    <w:rsid w:val="007145FF"/>
    <w:rsid w:val="00715B2A"/>
    <w:rsid w:val="0072673A"/>
    <w:rsid w:val="00733B21"/>
    <w:rsid w:val="007450F1"/>
    <w:rsid w:val="007507D8"/>
    <w:rsid w:val="00751515"/>
    <w:rsid w:val="007626B7"/>
    <w:rsid w:val="0076379F"/>
    <w:rsid w:val="00763D4A"/>
    <w:rsid w:val="0078212B"/>
    <w:rsid w:val="00784DF6"/>
    <w:rsid w:val="00785232"/>
    <w:rsid w:val="007879B6"/>
    <w:rsid w:val="007B186C"/>
    <w:rsid w:val="007B6AA9"/>
    <w:rsid w:val="007C1696"/>
    <w:rsid w:val="007C200F"/>
    <w:rsid w:val="007C3ED0"/>
    <w:rsid w:val="007C48C4"/>
    <w:rsid w:val="007C5971"/>
    <w:rsid w:val="007D6E91"/>
    <w:rsid w:val="007E42DC"/>
    <w:rsid w:val="007F54B9"/>
    <w:rsid w:val="007F60C0"/>
    <w:rsid w:val="007F6E52"/>
    <w:rsid w:val="00806A76"/>
    <w:rsid w:val="00811C9D"/>
    <w:rsid w:val="00816C80"/>
    <w:rsid w:val="00837B72"/>
    <w:rsid w:val="00841BCD"/>
    <w:rsid w:val="00847264"/>
    <w:rsid w:val="00847F81"/>
    <w:rsid w:val="00851A8E"/>
    <w:rsid w:val="0085365B"/>
    <w:rsid w:val="00855D79"/>
    <w:rsid w:val="00860C13"/>
    <w:rsid w:val="00863A3C"/>
    <w:rsid w:val="008826C1"/>
    <w:rsid w:val="00883DFD"/>
    <w:rsid w:val="0089210C"/>
    <w:rsid w:val="00892FAC"/>
    <w:rsid w:val="00893D2E"/>
    <w:rsid w:val="008A1BF7"/>
    <w:rsid w:val="008A4E30"/>
    <w:rsid w:val="008A5B0E"/>
    <w:rsid w:val="008B0961"/>
    <w:rsid w:val="008C089E"/>
    <w:rsid w:val="008C39F7"/>
    <w:rsid w:val="008D690A"/>
    <w:rsid w:val="008E7D64"/>
    <w:rsid w:val="008F22A2"/>
    <w:rsid w:val="0090091A"/>
    <w:rsid w:val="009042BD"/>
    <w:rsid w:val="00904FE4"/>
    <w:rsid w:val="00923511"/>
    <w:rsid w:val="00927740"/>
    <w:rsid w:val="00931CFE"/>
    <w:rsid w:val="00936159"/>
    <w:rsid w:val="009561B1"/>
    <w:rsid w:val="00977E1D"/>
    <w:rsid w:val="00991BE6"/>
    <w:rsid w:val="00994A22"/>
    <w:rsid w:val="009B0573"/>
    <w:rsid w:val="009B3D17"/>
    <w:rsid w:val="009B7B4B"/>
    <w:rsid w:val="009B7C21"/>
    <w:rsid w:val="009E4E6E"/>
    <w:rsid w:val="009E57FE"/>
    <w:rsid w:val="009F609E"/>
    <w:rsid w:val="00A01C60"/>
    <w:rsid w:val="00A04992"/>
    <w:rsid w:val="00A147AA"/>
    <w:rsid w:val="00A21D71"/>
    <w:rsid w:val="00A22B78"/>
    <w:rsid w:val="00A25AE5"/>
    <w:rsid w:val="00A26442"/>
    <w:rsid w:val="00A37002"/>
    <w:rsid w:val="00A4355E"/>
    <w:rsid w:val="00A520D9"/>
    <w:rsid w:val="00A64DA0"/>
    <w:rsid w:val="00A92BCD"/>
    <w:rsid w:val="00AA1B0E"/>
    <w:rsid w:val="00AA47B6"/>
    <w:rsid w:val="00AC163B"/>
    <w:rsid w:val="00AC5CA7"/>
    <w:rsid w:val="00AC6058"/>
    <w:rsid w:val="00AE0141"/>
    <w:rsid w:val="00AE2BA5"/>
    <w:rsid w:val="00AE56B1"/>
    <w:rsid w:val="00AE6D09"/>
    <w:rsid w:val="00AF7A7C"/>
    <w:rsid w:val="00B02070"/>
    <w:rsid w:val="00B03FA2"/>
    <w:rsid w:val="00B408B6"/>
    <w:rsid w:val="00B542DA"/>
    <w:rsid w:val="00B600D8"/>
    <w:rsid w:val="00B73862"/>
    <w:rsid w:val="00B73F43"/>
    <w:rsid w:val="00B75BBF"/>
    <w:rsid w:val="00B81CDC"/>
    <w:rsid w:val="00BA308C"/>
    <w:rsid w:val="00BA6B66"/>
    <w:rsid w:val="00BA6E48"/>
    <w:rsid w:val="00BE0AF6"/>
    <w:rsid w:val="00BE1F03"/>
    <w:rsid w:val="00BE58A7"/>
    <w:rsid w:val="00BF2218"/>
    <w:rsid w:val="00BF72DA"/>
    <w:rsid w:val="00C0426B"/>
    <w:rsid w:val="00C045DF"/>
    <w:rsid w:val="00C17CAC"/>
    <w:rsid w:val="00C26D43"/>
    <w:rsid w:val="00C35173"/>
    <w:rsid w:val="00C46548"/>
    <w:rsid w:val="00C51E4D"/>
    <w:rsid w:val="00C574D5"/>
    <w:rsid w:val="00C73F32"/>
    <w:rsid w:val="00C87462"/>
    <w:rsid w:val="00C97230"/>
    <w:rsid w:val="00CA180C"/>
    <w:rsid w:val="00CA27F1"/>
    <w:rsid w:val="00CB22B2"/>
    <w:rsid w:val="00CC05C2"/>
    <w:rsid w:val="00CC3C90"/>
    <w:rsid w:val="00CC3EE2"/>
    <w:rsid w:val="00CD040F"/>
    <w:rsid w:val="00CD7492"/>
    <w:rsid w:val="00CE3A6B"/>
    <w:rsid w:val="00CF6C10"/>
    <w:rsid w:val="00D00211"/>
    <w:rsid w:val="00D006D1"/>
    <w:rsid w:val="00D025AE"/>
    <w:rsid w:val="00D06309"/>
    <w:rsid w:val="00D266C5"/>
    <w:rsid w:val="00D351EA"/>
    <w:rsid w:val="00D40288"/>
    <w:rsid w:val="00D43403"/>
    <w:rsid w:val="00D50A6B"/>
    <w:rsid w:val="00D5270B"/>
    <w:rsid w:val="00D5546D"/>
    <w:rsid w:val="00D62E71"/>
    <w:rsid w:val="00D6430D"/>
    <w:rsid w:val="00D66188"/>
    <w:rsid w:val="00D729E9"/>
    <w:rsid w:val="00D731F6"/>
    <w:rsid w:val="00D740CA"/>
    <w:rsid w:val="00D85728"/>
    <w:rsid w:val="00D86CD0"/>
    <w:rsid w:val="00D95481"/>
    <w:rsid w:val="00DC7A13"/>
    <w:rsid w:val="00DE168D"/>
    <w:rsid w:val="00DE7064"/>
    <w:rsid w:val="00DF262A"/>
    <w:rsid w:val="00DF2997"/>
    <w:rsid w:val="00DF5D03"/>
    <w:rsid w:val="00E10BC4"/>
    <w:rsid w:val="00E1415D"/>
    <w:rsid w:val="00E15EA7"/>
    <w:rsid w:val="00E16C09"/>
    <w:rsid w:val="00E213BD"/>
    <w:rsid w:val="00E323E9"/>
    <w:rsid w:val="00E32FB6"/>
    <w:rsid w:val="00E34018"/>
    <w:rsid w:val="00E42F14"/>
    <w:rsid w:val="00E437D2"/>
    <w:rsid w:val="00E43BF9"/>
    <w:rsid w:val="00E51930"/>
    <w:rsid w:val="00E55751"/>
    <w:rsid w:val="00E57F5B"/>
    <w:rsid w:val="00E721CF"/>
    <w:rsid w:val="00E7398E"/>
    <w:rsid w:val="00E858E5"/>
    <w:rsid w:val="00E93B58"/>
    <w:rsid w:val="00EA1915"/>
    <w:rsid w:val="00EA2311"/>
    <w:rsid w:val="00EC7BC3"/>
    <w:rsid w:val="00ED30FD"/>
    <w:rsid w:val="00ED7600"/>
    <w:rsid w:val="00EF6073"/>
    <w:rsid w:val="00EF698B"/>
    <w:rsid w:val="00F1362C"/>
    <w:rsid w:val="00F13B3B"/>
    <w:rsid w:val="00F414F1"/>
    <w:rsid w:val="00F508B8"/>
    <w:rsid w:val="00F72CB1"/>
    <w:rsid w:val="00F8215E"/>
    <w:rsid w:val="00F824F5"/>
    <w:rsid w:val="00F90FAB"/>
    <w:rsid w:val="00F9374D"/>
    <w:rsid w:val="00F944FD"/>
    <w:rsid w:val="00F968FE"/>
    <w:rsid w:val="00FC29B9"/>
    <w:rsid w:val="00FC6FD3"/>
    <w:rsid w:val="00FE305C"/>
    <w:rsid w:val="00FE4B9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671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E4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목록 단,?? ??,?????,????,목록 단락,Grille moyenne 1 - Accent 21,- Bullets,1st level - Bullet List Paragraph,List Paragraph1,Lettre d'introduction,Paragrafo elenco,Normal bullet 2,Bullet list,Numbered List,Lista1,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목록 단 Char,?? ?? Char,????? Char,???? Char,목록 단락 Char,Grille moyenne 1 - Accent 21 Char,- Bullets Char,1st level - Bullet List Paragraph Char,List Paragraph1 Char,Lettre d'introduction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4157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7A0"/>
    <w:rPr>
      <w:rFonts w:ascii="Times New Roman" w:hAnsi="Times New Roman"/>
      <w:sz w:val="20"/>
      <w:lang w:val="en-GB"/>
    </w:rPr>
  </w:style>
  <w:style w:type="paragraph" w:styleId="Footer">
    <w:name w:val="footer"/>
    <w:basedOn w:val="Normal"/>
    <w:link w:val="FooterChar"/>
    <w:uiPriority w:val="99"/>
    <w:unhideWhenUsed/>
    <w:rsid w:val="004157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7A0"/>
    <w:rPr>
      <w:rFonts w:ascii="Times New Roman" w:hAnsi="Times New Roman"/>
      <w:sz w:val="20"/>
      <w:lang w:val="en-GB"/>
    </w:rPr>
  </w:style>
  <w:style w:type="character" w:styleId="Mention">
    <w:name w:val="Mention"/>
    <w:basedOn w:val="DefaultParagraphFont"/>
    <w:uiPriority w:val="99"/>
    <w:unhideWhenUsed/>
    <w:rsid w:val="00CF6C10"/>
    <w:rPr>
      <w:color w:val="2B579A"/>
      <w:shd w:val="clear" w:color="auto" w:fill="E1DFDD"/>
    </w:rPr>
  </w:style>
  <w:style w:type="character" w:customStyle="1" w:styleId="TACChar">
    <w:name w:val="TAC Char"/>
    <w:link w:val="TAC"/>
    <w:qFormat/>
    <w:locked/>
    <w:rsid w:val="00507DDA"/>
    <w:rPr>
      <w:rFonts w:ascii="Arial" w:eastAsia="Times New Roman" w:hAnsi="Arial" w:cs="Arial"/>
      <w:sz w:val="18"/>
    </w:rPr>
  </w:style>
  <w:style w:type="paragraph" w:customStyle="1" w:styleId="TAC">
    <w:name w:val="TAC"/>
    <w:basedOn w:val="Normal"/>
    <w:link w:val="TACChar"/>
    <w:qFormat/>
    <w:rsid w:val="00507DDA"/>
    <w:pPr>
      <w:keepNext/>
      <w:keepLines/>
      <w:overflowPunct w:val="0"/>
      <w:autoSpaceDE w:val="0"/>
      <w:autoSpaceDN w:val="0"/>
      <w:adjustRightInd w:val="0"/>
      <w:spacing w:after="0" w:line="240" w:lineRule="auto"/>
      <w:jc w:val="center"/>
    </w:pPr>
    <w:rPr>
      <w:rFonts w:ascii="Arial" w:eastAsia="Times New Roman" w:hAnsi="Arial" w:cs="Arial"/>
      <w:sz w:val="18"/>
      <w:lang w:val="en-US"/>
    </w:rPr>
  </w:style>
  <w:style w:type="character" w:customStyle="1" w:styleId="TAHCar">
    <w:name w:val="TAH Car"/>
    <w:link w:val="TAH"/>
    <w:qFormat/>
    <w:locked/>
    <w:rsid w:val="00507DDA"/>
    <w:rPr>
      <w:rFonts w:ascii="Arial" w:eastAsia="Times New Roman" w:hAnsi="Arial" w:cs="Arial"/>
      <w:b/>
      <w:sz w:val="18"/>
    </w:rPr>
  </w:style>
  <w:style w:type="paragraph" w:customStyle="1" w:styleId="TAH">
    <w:name w:val="TAH"/>
    <w:basedOn w:val="TAC"/>
    <w:link w:val="TAHCar"/>
    <w:qFormat/>
    <w:rsid w:val="00507DDA"/>
    <w:rPr>
      <w:b/>
    </w:rPr>
  </w:style>
  <w:style w:type="paragraph" w:styleId="Revision">
    <w:name w:val="Revision"/>
    <w:hidden/>
    <w:uiPriority w:val="99"/>
    <w:semiHidden/>
    <w:rsid w:val="0027534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286246">
      <w:bodyDiv w:val="1"/>
      <w:marLeft w:val="0"/>
      <w:marRight w:val="0"/>
      <w:marTop w:val="0"/>
      <w:marBottom w:val="0"/>
      <w:divBdr>
        <w:top w:val="none" w:sz="0" w:space="0" w:color="auto"/>
        <w:left w:val="none" w:sz="0" w:space="0" w:color="auto"/>
        <w:bottom w:val="none" w:sz="0" w:space="0" w:color="auto"/>
        <w:right w:val="none" w:sz="0" w:space="0" w:color="auto"/>
      </w:divBdr>
      <w:divsChild>
        <w:div w:id="1360424601">
          <w:marLeft w:val="0"/>
          <w:marRight w:val="0"/>
          <w:marTop w:val="0"/>
          <w:marBottom w:val="0"/>
          <w:divBdr>
            <w:top w:val="none" w:sz="0" w:space="0" w:color="auto"/>
            <w:left w:val="none" w:sz="0" w:space="0" w:color="auto"/>
            <w:bottom w:val="none" w:sz="0" w:space="0" w:color="auto"/>
            <w:right w:val="none" w:sz="0" w:space="0" w:color="auto"/>
          </w:divBdr>
        </w:div>
      </w:divsChild>
    </w:div>
    <w:div w:id="138525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2024-05-13T13:28:00Z</dcterms:created>
  <dcterms:modified xsi:type="dcterms:W3CDTF">2024-05-13T13:28:00Z</dcterms:modified>
</cp:coreProperties>
</file>